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Theme="minorEastAsia"/>
          <w:lang w:val="en-US" w:eastAsia="zh-CN"/>
        </w:rPr>
      </w:pPr>
      <w:bookmarkStart w:id="0" w:name="_GoBack"/>
      <w:bookmarkEnd w:id="0"/>
    </w:p>
    <w:p>
      <w:pPr>
        <w:widowControl/>
        <w:jc w:val="left"/>
        <w:rPr>
          <w:rFonts w:hint="eastAsia" w:ascii="新宋体" w:hAnsi="新宋体" w:eastAsia="新宋体" w:cs="新宋体"/>
          <w:sz w:val="28"/>
        </w:rPr>
      </w:pPr>
      <w:r>
        <w:rPr>
          <w:rFonts w:hint="eastAsia" w:ascii="新宋体" w:hAnsi="新宋体" w:eastAsia="新宋体" w:cs="新宋体"/>
          <w:sz w:val="28"/>
          <w:lang w:eastAsia="zh-CN"/>
        </w:rPr>
        <w:t>VIP病房生活用品采购及配送服务</w:t>
      </w:r>
      <w:r>
        <w:rPr>
          <w:rFonts w:hint="eastAsia" w:ascii="新宋体" w:hAnsi="新宋体" w:eastAsia="新宋体" w:cs="新宋体"/>
          <w:sz w:val="28"/>
        </w:rPr>
        <w:t>需求</w:t>
      </w:r>
      <w:r>
        <w:rPr>
          <w:rFonts w:hint="eastAsia" w:ascii="新宋体" w:hAnsi="新宋体" w:eastAsia="新宋体" w:cs="新宋体"/>
          <w:sz w:val="28"/>
          <w:lang w:eastAsia="zh-CN"/>
        </w:rPr>
        <w:t>（第三次）</w:t>
      </w:r>
    </w:p>
    <w:p>
      <w:pPr>
        <w:widowControl/>
        <w:numPr>
          <w:ilvl w:val="0"/>
          <w:numId w:val="1"/>
        </w:numPr>
        <w:jc w:val="left"/>
        <w:rPr>
          <w:rFonts w:hint="eastAsia" w:ascii="新宋体" w:hAnsi="新宋体" w:eastAsia="新宋体" w:cs="新宋体"/>
          <w:sz w:val="28"/>
        </w:rPr>
      </w:pPr>
      <w:r>
        <w:rPr>
          <w:rFonts w:hint="eastAsia" w:ascii="新宋体" w:hAnsi="新宋体" w:eastAsia="新宋体" w:cs="新宋体"/>
          <w:sz w:val="28"/>
        </w:rPr>
        <w:t>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VIP病房生活用品采购及配送服务采购项目（第三次）</w:t>
      </w:r>
      <w:r>
        <w:rPr>
          <w:rFonts w:hint="eastAsia" w:ascii="新宋体" w:hAnsi="新宋体" w:eastAsia="新宋体" w:cs="新宋体"/>
          <w:sz w:val="28"/>
        </w:rPr>
        <w:t>。请在正文部分添加公司名称，授权代表姓名，联系方式。</w:t>
      </w:r>
    </w:p>
    <w:p>
      <w:pPr>
        <w:widowControl/>
        <w:jc w:val="left"/>
        <w:rPr>
          <w:rFonts w:hint="default" w:ascii="新宋体" w:hAnsi="新宋体" w:eastAsia="新宋体" w:cs="新宋体"/>
          <w:sz w:val="28"/>
          <w:lang w:val="en-US" w:eastAsia="zh-CN"/>
        </w:rPr>
      </w:pPr>
      <w:r>
        <w:rPr>
          <w:rFonts w:hint="eastAsia" w:ascii="新宋体" w:hAnsi="新宋体" w:eastAsia="新宋体" w:cs="新宋体"/>
          <w:sz w:val="28"/>
          <w:lang w:val="en-US" w:eastAsia="zh-CN"/>
        </w:rPr>
        <w:t>2、在发送电子版时，注意将报价表的价格抹去，即只保留除价格外的所有要素。发邮件时请再发一份EXCEL版的报价表（价格抹去）。</w:t>
      </w:r>
    </w:p>
    <w:p>
      <w:pPr>
        <w:widowControl/>
        <w:jc w:val="left"/>
        <w:rPr>
          <w:rFonts w:hint="eastAsia" w:ascii="新宋体" w:hAnsi="新宋体" w:eastAsia="新宋体" w:cs="新宋体"/>
          <w:sz w:val="28"/>
        </w:rPr>
      </w:pPr>
      <w:r>
        <w:rPr>
          <w:rFonts w:hint="eastAsia" w:ascii="新宋体" w:hAnsi="新宋体" w:eastAsia="新宋体" w:cs="新宋体"/>
          <w:sz w:val="28"/>
          <w:lang w:val="en-US" w:eastAsia="zh-CN"/>
        </w:rPr>
        <w:t>3</w:t>
      </w:r>
      <w:r>
        <w:rPr>
          <w:rFonts w:hint="eastAsia" w:ascii="新宋体" w:hAnsi="新宋体" w:eastAsia="新宋体" w:cs="新宋体"/>
          <w:sz w:val="28"/>
        </w:rPr>
        <w:t>、</w:t>
      </w:r>
      <w:r>
        <w:rPr>
          <w:rFonts w:hint="eastAsia" w:ascii="新宋体" w:hAnsi="新宋体" w:eastAsia="新宋体" w:cs="新宋体"/>
          <w:b/>
          <w:bCs/>
          <w:sz w:val="28"/>
        </w:rPr>
        <w:t>参加现场比选</w:t>
      </w:r>
      <w:r>
        <w:rPr>
          <w:rFonts w:hint="eastAsia" w:ascii="新宋体" w:hAnsi="新宋体" w:eastAsia="新宋体" w:cs="新宋体"/>
          <w:b/>
          <w:bCs/>
          <w:sz w:val="28"/>
          <w:lang w:eastAsia="zh-CN"/>
        </w:rPr>
        <w:t>时，</w:t>
      </w:r>
      <w:r>
        <w:rPr>
          <w:rFonts w:hint="eastAsia" w:ascii="新宋体" w:hAnsi="新宋体" w:eastAsia="新宋体" w:cs="新宋体"/>
          <w:b/>
          <w:bCs/>
          <w:sz w:val="28"/>
        </w:rPr>
        <w:t>各报名供应商需带上样品</w:t>
      </w:r>
      <w:r>
        <w:rPr>
          <w:rFonts w:hint="eastAsia" w:ascii="新宋体" w:hAnsi="新宋体" w:eastAsia="新宋体" w:cs="新宋体"/>
          <w:sz w:val="28"/>
        </w:rPr>
        <w:t>。</w:t>
      </w:r>
    </w:p>
    <w:p>
      <w:pPr>
        <w:widowControl/>
        <w:jc w:val="left"/>
        <w:rPr>
          <w:rFonts w:hint="eastAsia" w:ascii="新宋体" w:hAnsi="新宋体" w:eastAsia="新宋体" w:cs="新宋体"/>
          <w:sz w:val="28"/>
          <w:lang w:eastAsia="zh-CN"/>
        </w:rPr>
      </w:pPr>
      <w:r>
        <w:rPr>
          <w:rFonts w:hint="eastAsia" w:ascii="新宋体" w:hAnsi="新宋体" w:eastAsia="新宋体" w:cs="新宋体"/>
          <w:sz w:val="28"/>
          <w:lang w:val="en-US" w:eastAsia="zh-CN"/>
        </w:rPr>
        <w:t>4</w:t>
      </w:r>
      <w:r>
        <w:rPr>
          <w:rFonts w:hint="eastAsia" w:ascii="新宋体" w:hAnsi="新宋体" w:eastAsia="新宋体" w:cs="新宋体"/>
          <w:sz w:val="28"/>
        </w:rPr>
        <w:t>、需求清单</w:t>
      </w:r>
      <w:r>
        <w:rPr>
          <w:rFonts w:hint="eastAsia" w:ascii="新宋体" w:hAnsi="新宋体" w:eastAsia="新宋体" w:cs="新宋体"/>
          <w:sz w:val="28"/>
          <w:lang w:eastAsia="zh-CN"/>
        </w:rPr>
        <w:t>：</w:t>
      </w:r>
    </w:p>
    <w:tbl>
      <w:tblPr>
        <w:tblStyle w:val="5"/>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410"/>
        <w:gridCol w:w="1740"/>
        <w:gridCol w:w="34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序号</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产品名称</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数量</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备注</w:t>
            </w:r>
          </w:p>
        </w:tc>
        <w:tc>
          <w:tcPr>
            <w:tcW w:w="13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1</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一次性洗漱用品</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包括纯棉毛巾、漱口杯、牙膏、牙刷、梳子、沐浴露、洗发水、护发素、香皂</w:t>
            </w:r>
          </w:p>
        </w:tc>
        <w:tc>
          <w:tcPr>
            <w:tcW w:w="1380" w:type="dxa"/>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按照五星级酒店配置质量提供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2</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一次性使用拖鞋</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3</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抽纸</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200抽/包，三层，中号</w:t>
            </w: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4</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卷纸</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实心卷，三层，宽度≥10cm</w:t>
            </w: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2</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一次性使用马桶垫</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bl>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8"/>
          <w:szCs w:val="24"/>
        </w:rPr>
        <w:t xml:space="preserve">附件3： </w:t>
      </w:r>
      <w:r>
        <w:rPr>
          <w:rFonts w:hint="eastAsia" w:ascii="仿宋_GB2312" w:hAnsi="微软雅黑" w:eastAsia="仿宋_GB2312" w:cs="宋体"/>
          <w:kern w:val="0"/>
          <w:sz w:val="24"/>
          <w:szCs w:val="24"/>
        </w:rPr>
        <w:t>报价（参考）(单独密封，</w:t>
      </w:r>
      <w:r>
        <w:rPr>
          <w:rFonts w:hint="eastAsia" w:ascii="仿宋_GB2312" w:hAnsi="微软雅黑" w:eastAsia="仿宋_GB2312" w:cs="宋体"/>
          <w:kern w:val="0"/>
          <w:sz w:val="24"/>
          <w:szCs w:val="24"/>
          <w:lang w:val="en-US" w:eastAsia="zh-CN"/>
        </w:rPr>
        <w:t>除标书里面一份，另需再单独密封一份，注意在发电子版时，将价格删去</w:t>
      </w:r>
      <w:r>
        <w:rPr>
          <w:rFonts w:hint="eastAsia" w:ascii="仿宋_GB2312" w:hAnsi="微软雅黑" w:eastAsia="仿宋_GB2312" w:cs="宋体"/>
          <w:kern w:val="0"/>
          <w:sz w:val="24"/>
          <w:szCs w:val="24"/>
        </w:rPr>
        <w:t>）</w:t>
      </w:r>
    </w:p>
    <w:tbl>
      <w:tblPr>
        <w:tblStyle w:val="4"/>
        <w:tblW w:w="9348" w:type="dxa"/>
        <w:jc w:val="center"/>
        <w:tblLayout w:type="fixed"/>
        <w:tblCellMar>
          <w:top w:w="0" w:type="dxa"/>
          <w:left w:w="108" w:type="dxa"/>
          <w:bottom w:w="0" w:type="dxa"/>
          <w:right w:w="108" w:type="dxa"/>
        </w:tblCellMar>
      </w:tblPr>
      <w:tblGrid>
        <w:gridCol w:w="561"/>
        <w:gridCol w:w="1485"/>
        <w:gridCol w:w="1312"/>
        <w:gridCol w:w="1358"/>
        <w:gridCol w:w="1426"/>
        <w:gridCol w:w="1277"/>
        <w:gridCol w:w="1005"/>
        <w:gridCol w:w="924"/>
      </w:tblGrid>
      <w:tr>
        <w:tblPrEx>
          <w:tblCellMar>
            <w:top w:w="0" w:type="dxa"/>
            <w:left w:w="108" w:type="dxa"/>
            <w:bottom w:w="0" w:type="dxa"/>
            <w:right w:w="108" w:type="dxa"/>
          </w:tblCellMar>
        </w:tblPrEx>
        <w:trPr>
          <w:trHeight w:val="450" w:hRule="atLeast"/>
          <w:jc w:val="center"/>
        </w:trPr>
        <w:tc>
          <w:tcPr>
            <w:tcW w:w="561"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序号</w:t>
            </w:r>
          </w:p>
        </w:tc>
        <w:tc>
          <w:tcPr>
            <w:tcW w:w="148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名称</w:t>
            </w:r>
          </w:p>
        </w:tc>
        <w:tc>
          <w:tcPr>
            <w:tcW w:w="1312"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规格型号</w:t>
            </w:r>
          </w:p>
        </w:tc>
        <w:tc>
          <w:tcPr>
            <w:tcW w:w="1358"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生产厂家</w:t>
            </w:r>
          </w:p>
        </w:tc>
        <w:tc>
          <w:tcPr>
            <w:tcW w:w="1426"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rPr>
              <w:t>包装</w:t>
            </w:r>
            <w:r>
              <w:rPr>
                <w:rFonts w:hint="eastAsia" w:ascii="仿宋" w:hAnsi="仿宋" w:eastAsia="仿宋" w:cs="宋体"/>
                <w:color w:val="000000" w:themeColor="text1"/>
                <w:kern w:val="0"/>
                <w:sz w:val="20"/>
                <w:szCs w:val="18"/>
                <w:lang w:eastAsia="zh-CN"/>
              </w:rPr>
              <w:t>规格</w:t>
            </w:r>
          </w:p>
        </w:tc>
        <w:tc>
          <w:tcPr>
            <w:tcW w:w="12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eastAsia="zh-CN"/>
              </w:rPr>
            </w:pPr>
            <w:r>
              <w:rPr>
                <w:rFonts w:hint="eastAsia" w:ascii="仿宋" w:hAnsi="仿宋" w:eastAsia="仿宋" w:cs="宋体"/>
                <w:color w:val="000000" w:themeColor="text1"/>
                <w:kern w:val="0"/>
                <w:sz w:val="20"/>
                <w:szCs w:val="18"/>
              </w:rPr>
              <w:t>计价单位</w:t>
            </w:r>
            <w:r>
              <w:rPr>
                <w:rFonts w:hint="eastAsia" w:ascii="仿宋" w:hAnsi="仿宋" w:eastAsia="仿宋" w:cs="宋体"/>
                <w:color w:val="000000" w:themeColor="text1"/>
                <w:kern w:val="0"/>
                <w:sz w:val="20"/>
                <w:szCs w:val="18"/>
                <w:lang w:eastAsia="zh-CN"/>
              </w:rPr>
              <w:t>（最小单位）</w:t>
            </w:r>
          </w:p>
        </w:tc>
        <w:tc>
          <w:tcPr>
            <w:tcW w:w="100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报价</w:t>
            </w:r>
          </w:p>
        </w:tc>
        <w:tc>
          <w:tcPr>
            <w:tcW w:w="924"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备注</w:t>
            </w:r>
          </w:p>
        </w:tc>
      </w:tr>
      <w:tr>
        <w:tblPrEx>
          <w:tblCellMar>
            <w:top w:w="0" w:type="dxa"/>
            <w:left w:w="108" w:type="dxa"/>
            <w:bottom w:w="0" w:type="dxa"/>
            <w:right w:w="108" w:type="dxa"/>
          </w:tblCellMar>
        </w:tblPrEx>
        <w:trPr>
          <w:trHeight w:val="67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1</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宋体"/>
                <w:kern w:val="0"/>
                <w:sz w:val="20"/>
                <w:szCs w:val="24"/>
                <w:lang w:eastAsia="zh-CN"/>
              </w:rPr>
            </w:pPr>
            <w:r>
              <w:rPr>
                <w:rFonts w:hint="eastAsia" w:ascii="仿宋" w:hAnsi="仿宋" w:eastAsia="仿宋" w:cs="宋体"/>
                <w:kern w:val="0"/>
                <w:sz w:val="20"/>
                <w:szCs w:val="24"/>
                <w:lang w:eastAsia="zh-CN"/>
              </w:rPr>
              <w:t>据实结算</w:t>
            </w: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2</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仿宋" w:hAnsi="仿宋" w:eastAsia="仿宋"/>
                <w:sz w:val="20"/>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bl>
    <w:p>
      <w:pPr>
        <w:widowControl/>
        <w:shd w:val="clear" w:color="auto" w:fill="FFFFFF"/>
        <w:spacing w:line="400" w:lineRule="exact"/>
        <w:jc w:val="left"/>
        <w:rPr>
          <w:rFonts w:ascii="仿宋_GB2312" w:hAnsi="微软雅黑" w:eastAsia="仿宋_GB2312" w:cs="宋体"/>
          <w:kern w:val="0"/>
          <w:sz w:val="28"/>
          <w:szCs w:val="24"/>
        </w:rPr>
      </w:pP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eastAsia="zh-CN"/>
        </w:rPr>
        <w:t>响应及到达现场时间：</w:t>
      </w:r>
      <w:r>
        <w:rPr>
          <w:rFonts w:hint="eastAsia" w:ascii="仿宋_GB2312" w:hAnsi="微软雅黑" w:eastAsia="仿宋_GB2312" w:cs="宋体"/>
          <w:b/>
          <w:kern w:val="0"/>
          <w:sz w:val="28"/>
          <w:szCs w:val="24"/>
          <w:u w:val="single"/>
          <w:lang w:val="en-US" w:eastAsia="zh-CN"/>
        </w:rPr>
        <w:t xml:space="preserve">     </w:t>
      </w:r>
      <w:r>
        <w:rPr>
          <w:rFonts w:hint="eastAsia" w:ascii="仿宋_GB2312" w:hAnsi="微软雅黑" w:eastAsia="仿宋_GB2312" w:cs="宋体"/>
          <w:b/>
          <w:kern w:val="0"/>
          <w:sz w:val="28"/>
          <w:szCs w:val="24"/>
          <w:lang w:val="en-US" w:eastAsia="zh-CN"/>
        </w:rPr>
        <w:t>小时；</w:t>
      </w: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val="en-US" w:eastAsia="zh-CN"/>
        </w:rPr>
        <w:t>送货周期：</w:t>
      </w:r>
      <w:r>
        <w:rPr>
          <w:rFonts w:hint="eastAsia" w:ascii="仿宋_GB2312" w:hAnsi="微软雅黑" w:eastAsia="仿宋_GB2312" w:cs="宋体"/>
          <w:b/>
          <w:kern w:val="0"/>
          <w:sz w:val="28"/>
          <w:szCs w:val="24"/>
          <w:u w:val="single"/>
          <w:lang w:val="en-US" w:eastAsia="zh-CN"/>
        </w:rPr>
        <w:t xml:space="preserve">     </w:t>
      </w:r>
      <w:r>
        <w:rPr>
          <w:rFonts w:hint="eastAsia" w:ascii="仿宋_GB2312" w:hAnsi="微软雅黑" w:eastAsia="仿宋_GB2312" w:cs="宋体"/>
          <w:b/>
          <w:kern w:val="0"/>
          <w:sz w:val="28"/>
          <w:szCs w:val="24"/>
          <w:lang w:val="en-US" w:eastAsia="zh-CN"/>
        </w:rPr>
        <w:t>日历日。</w:t>
      </w: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val="en-US" w:eastAsia="zh-CN"/>
        </w:rPr>
        <w:t xml:space="preserve"> </w:t>
      </w: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val="en-US" w:eastAsia="zh-CN"/>
        </w:rPr>
        <w:t>公司名称（公章）：</w:t>
      </w:r>
    </w:p>
    <w:p>
      <w:pPr>
        <w:widowControl/>
        <w:jc w:val="left"/>
        <w:rPr>
          <w:rFonts w:hint="default" w:ascii="仿宋_GB2312" w:hAnsi="微软雅黑" w:eastAsia="仿宋_GB2312" w:cs="宋体"/>
          <w:b/>
          <w:kern w:val="0"/>
          <w:sz w:val="28"/>
          <w:szCs w:val="24"/>
          <w:lang w:val="en-US" w:eastAsia="zh-CN"/>
        </w:rPr>
      </w:pPr>
      <w:r>
        <w:rPr>
          <w:rFonts w:hint="default" w:ascii="仿宋_GB2312" w:hAnsi="微软雅黑" w:eastAsia="仿宋_GB2312" w:cs="宋体"/>
          <w:b/>
          <w:kern w:val="0"/>
          <w:sz w:val="28"/>
          <w:szCs w:val="24"/>
          <w:lang w:val="en-US" w:eastAsia="zh-CN"/>
        </w:rPr>
        <w:t>法定代表人或授权代表签字：</w:t>
      </w:r>
    </w:p>
    <w:p>
      <w:pPr>
        <w:widowControl/>
        <w:jc w:val="left"/>
        <w:rPr>
          <w:rFonts w:hint="default" w:ascii="仿宋_GB2312" w:hAnsi="微软雅黑" w:eastAsia="仿宋_GB2312" w:cs="宋体"/>
          <w:b/>
          <w:kern w:val="0"/>
          <w:sz w:val="28"/>
          <w:szCs w:val="24"/>
          <w:lang w:val="en-US" w:eastAsia="zh-CN"/>
        </w:rPr>
      </w:pPr>
      <w:r>
        <w:rPr>
          <w:rFonts w:hint="default" w:ascii="仿宋_GB2312" w:hAnsi="微软雅黑" w:eastAsia="仿宋_GB2312" w:cs="宋体"/>
          <w:b/>
          <w:kern w:val="0"/>
          <w:sz w:val="28"/>
          <w:szCs w:val="24"/>
          <w:lang w:val="en-US" w:eastAsia="zh-CN"/>
        </w:rPr>
        <w:t>日期:</w:t>
      </w:r>
    </w:p>
    <w:p>
      <w:pPr>
        <w:widowControl/>
        <w:jc w:val="left"/>
        <w:rPr>
          <w:rFonts w:hint="default" w:ascii="仿宋_GB2312" w:hAnsi="微软雅黑" w:eastAsia="仿宋_GB2312" w:cs="宋体"/>
          <w:b/>
          <w:kern w:val="0"/>
          <w:sz w:val="28"/>
          <w:szCs w:val="24"/>
          <w:lang w:val="en-US" w:eastAsia="zh-CN"/>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EDF89"/>
    <w:multiLevelType w:val="singleLevel"/>
    <w:tmpl w:val="18AEDF89"/>
    <w:lvl w:ilvl="0" w:tentative="0">
      <w:start w:val="1"/>
      <w:numFmt w:val="decimal"/>
      <w:suff w:val="nothing"/>
      <w:lvlText w:val="%1、"/>
      <w:lvlJc w:val="left"/>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02B24294"/>
    <w:rsid w:val="06285F4E"/>
    <w:rsid w:val="0C1B46C7"/>
    <w:rsid w:val="194B77F9"/>
    <w:rsid w:val="1DBA697C"/>
    <w:rsid w:val="235651B5"/>
    <w:rsid w:val="2775660A"/>
    <w:rsid w:val="38BB75A5"/>
    <w:rsid w:val="447C186B"/>
    <w:rsid w:val="61987BA3"/>
    <w:rsid w:val="7C31029E"/>
    <w:rsid w:val="7F64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2</TotalTime>
  <ScaleCrop>false</ScaleCrop>
  <LinksUpToDate>false</LinksUpToDate>
  <CharactersWithSpaces>4344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2024-01-17T09:32:59Z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6E43CC0B32824C25922EB5F3234E57F0_12</vt:lpwstr>
  </property>
</Properties>
</file>