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41" w:rsidRDefault="00B95841" w:rsidP="00B95841">
      <w:pPr>
        <w:widowControl/>
        <w:spacing w:line="560" w:lineRule="exact"/>
        <w:jc w:val="left"/>
        <w:rPr>
          <w:rFonts w:eastAsia="黑体"/>
          <w:sz w:val="32"/>
          <w:szCs w:val="32"/>
        </w:rPr>
      </w:pPr>
      <w:bookmarkStart w:id="0" w:name="_Toc528856221"/>
      <w:bookmarkStart w:id="1" w:name="_Toc513763629"/>
      <w:bookmarkStart w:id="2" w:name="_Toc513931202"/>
      <w:bookmarkStart w:id="3" w:name="_Toc513713518"/>
      <w:bookmarkStart w:id="4" w:name="_Toc531188362"/>
      <w:bookmarkStart w:id="5" w:name="_Toc514074406"/>
      <w:bookmarkStart w:id="6" w:name="_Toc513933672"/>
      <w:bookmarkStart w:id="7" w:name="_Toc530057455"/>
      <w:bookmarkStart w:id="8" w:name="_Toc530664481"/>
      <w:bookmarkStart w:id="9" w:name="_Toc531182924"/>
      <w:bookmarkStart w:id="10" w:name="_Toc513714635"/>
      <w:bookmarkStart w:id="11" w:name="_Toc531788675"/>
      <w:bookmarkStart w:id="12" w:name="_Toc528332706"/>
      <w:r>
        <w:rPr>
          <w:rFonts w:eastAsia="黑体"/>
          <w:sz w:val="32"/>
          <w:szCs w:val="32"/>
        </w:rPr>
        <w:t>附件</w:t>
      </w:r>
      <w:r>
        <w:rPr>
          <w:rFonts w:eastAsia="黑体"/>
          <w:sz w:val="32"/>
          <w:szCs w:val="32"/>
        </w:rPr>
        <w:t>1</w:t>
      </w:r>
    </w:p>
    <w:p w:rsidR="00B95841" w:rsidRDefault="00B95841" w:rsidP="00B95841">
      <w:pPr>
        <w:widowControl/>
        <w:spacing w:line="560" w:lineRule="exact"/>
        <w:jc w:val="left"/>
        <w:rPr>
          <w:rFonts w:eastAsia="黑体"/>
          <w:szCs w:val="32"/>
        </w:rPr>
      </w:pPr>
    </w:p>
    <w:p w:rsidR="00B95841" w:rsidRDefault="00B95841" w:rsidP="00B95841">
      <w:pPr>
        <w:shd w:val="clear" w:color="auto" w:fill="FFFFFF"/>
        <w:spacing w:line="700" w:lineRule="exact"/>
        <w:jc w:val="center"/>
        <w:rPr>
          <w:rFonts w:eastAsia="方正小标宋_GBK"/>
          <w:sz w:val="44"/>
          <w:szCs w:val="44"/>
        </w:rPr>
      </w:pPr>
      <w:r>
        <w:rPr>
          <w:rFonts w:eastAsia="方正小标宋_GBK"/>
          <w:sz w:val="44"/>
          <w:szCs w:val="44"/>
        </w:rPr>
        <w:t>廉政承诺书</w:t>
      </w:r>
    </w:p>
    <w:p w:rsidR="00B95841" w:rsidRDefault="00B95841" w:rsidP="00B95841">
      <w:pPr>
        <w:spacing w:line="560" w:lineRule="exact"/>
        <w:rPr>
          <w:rFonts w:eastAsia="仿宋_GB2312"/>
          <w:sz w:val="32"/>
          <w:szCs w:val="32"/>
        </w:rPr>
      </w:pPr>
    </w:p>
    <w:p w:rsidR="00B95841" w:rsidRDefault="00B95841" w:rsidP="00B95841">
      <w:pPr>
        <w:spacing w:line="560" w:lineRule="exact"/>
        <w:rPr>
          <w:rFonts w:eastAsia="仿宋_GB2312"/>
          <w:sz w:val="32"/>
          <w:szCs w:val="32"/>
        </w:rPr>
      </w:pPr>
      <w:r>
        <w:rPr>
          <w:rFonts w:eastAsia="仿宋_GB2312"/>
          <w:sz w:val="32"/>
          <w:szCs w:val="32"/>
        </w:rPr>
        <w:t>我单位根据本次项目要求，现郑重承诺如下：</w:t>
      </w:r>
      <w:bookmarkEnd w:id="0"/>
      <w:bookmarkEnd w:id="1"/>
      <w:bookmarkEnd w:id="2"/>
      <w:bookmarkEnd w:id="3"/>
      <w:bookmarkEnd w:id="4"/>
      <w:bookmarkEnd w:id="5"/>
      <w:bookmarkEnd w:id="6"/>
      <w:bookmarkEnd w:id="7"/>
      <w:bookmarkEnd w:id="8"/>
      <w:bookmarkEnd w:id="9"/>
      <w:bookmarkEnd w:id="10"/>
      <w:bookmarkEnd w:id="11"/>
      <w:bookmarkEnd w:id="12"/>
    </w:p>
    <w:p w:rsidR="00B95841" w:rsidRDefault="00B95841" w:rsidP="00B95841">
      <w:pPr>
        <w:spacing w:line="560" w:lineRule="exact"/>
        <w:ind w:firstLineChars="200" w:firstLine="640"/>
        <w:rPr>
          <w:rFonts w:eastAsia="仿宋_GB2312"/>
          <w:sz w:val="32"/>
          <w:szCs w:val="32"/>
        </w:rPr>
      </w:pPr>
      <w:bookmarkStart w:id="13" w:name="_Toc513933673"/>
      <w:bookmarkStart w:id="14" w:name="_Toc528856222"/>
      <w:bookmarkStart w:id="15" w:name="_Toc531788676"/>
      <w:bookmarkStart w:id="16" w:name="_Toc513931203"/>
      <w:bookmarkStart w:id="17" w:name="_Toc531188363"/>
      <w:bookmarkStart w:id="18" w:name="_Toc530057456"/>
      <w:bookmarkStart w:id="19" w:name="_Toc528332707"/>
      <w:bookmarkStart w:id="20" w:name="_Toc531182925"/>
      <w:bookmarkStart w:id="21" w:name="_Toc514074407"/>
      <w:bookmarkStart w:id="22" w:name="_Toc530664482"/>
      <w:r>
        <w:rPr>
          <w:rFonts w:eastAsia="仿宋_GB2312"/>
          <w:sz w:val="32"/>
          <w:szCs w:val="32"/>
        </w:rPr>
        <w:t>1.</w:t>
      </w:r>
      <w:r>
        <w:rPr>
          <w:rFonts w:eastAsia="仿宋_GB2312"/>
          <w:sz w:val="32"/>
          <w:szCs w:val="32"/>
        </w:rPr>
        <w:t>严格遵守成都市财政局关于印发</w:t>
      </w:r>
      <w:r>
        <w:rPr>
          <w:rFonts w:eastAsia="仿宋_GB2312" w:hint="eastAsia"/>
          <w:sz w:val="32"/>
          <w:szCs w:val="32"/>
        </w:rPr>
        <w:t>《</w:t>
      </w:r>
      <w:r>
        <w:rPr>
          <w:rFonts w:eastAsia="仿宋_GB2312"/>
          <w:sz w:val="32"/>
          <w:szCs w:val="32"/>
        </w:rPr>
        <w:t>&lt;</w:t>
      </w:r>
      <w:r>
        <w:rPr>
          <w:rFonts w:eastAsia="仿宋_GB2312"/>
          <w:sz w:val="32"/>
          <w:szCs w:val="32"/>
        </w:rPr>
        <w:t>成都市财政部门和预算单位资金存放管理操作办法</w:t>
      </w:r>
      <w:r>
        <w:rPr>
          <w:rFonts w:eastAsia="仿宋_GB2312"/>
          <w:sz w:val="32"/>
          <w:szCs w:val="32"/>
        </w:rPr>
        <w:t>&gt;</w:t>
      </w:r>
      <w:r>
        <w:rPr>
          <w:rFonts w:eastAsia="仿宋_GB2312"/>
          <w:sz w:val="32"/>
          <w:szCs w:val="32"/>
        </w:rPr>
        <w:t>的通知》（成财规</w:t>
      </w:r>
      <w:r>
        <w:rPr>
          <w:rFonts w:ascii="仿宋_GB2312" w:eastAsia="仿宋_GB2312" w:hAnsi="仿宋_GB2312" w:cs="仿宋_GB2312" w:hint="eastAsia"/>
          <w:sz w:val="33"/>
          <w:szCs w:val="33"/>
        </w:rPr>
        <w:t>〔</w:t>
      </w:r>
      <w:r>
        <w:rPr>
          <w:rFonts w:eastAsia="仿宋_GB2312"/>
          <w:sz w:val="32"/>
          <w:szCs w:val="32"/>
        </w:rPr>
        <w:t>2019</w:t>
      </w:r>
      <w:r>
        <w:rPr>
          <w:rFonts w:ascii="仿宋_GB2312" w:eastAsia="仿宋_GB2312" w:hAnsi="仿宋_GB2312" w:cs="仿宋_GB2312" w:hint="eastAsia"/>
          <w:sz w:val="33"/>
          <w:szCs w:val="33"/>
        </w:rPr>
        <w:t>〕</w:t>
      </w:r>
      <w:r>
        <w:rPr>
          <w:rFonts w:eastAsia="仿宋_GB2312"/>
          <w:sz w:val="32"/>
          <w:szCs w:val="32"/>
        </w:rPr>
        <w:t>2</w:t>
      </w:r>
      <w:r>
        <w:rPr>
          <w:rFonts w:eastAsia="仿宋_GB2312"/>
          <w:sz w:val="32"/>
          <w:szCs w:val="32"/>
        </w:rPr>
        <w:t>号）和《武侯区财政局关于印发</w:t>
      </w:r>
      <w:r>
        <w:rPr>
          <w:rFonts w:eastAsia="仿宋_GB2312"/>
          <w:sz w:val="32"/>
          <w:szCs w:val="32"/>
        </w:rPr>
        <w:t>&lt;</w:t>
      </w:r>
      <w:r>
        <w:rPr>
          <w:rFonts w:eastAsia="仿宋_GB2312"/>
          <w:sz w:val="32"/>
          <w:szCs w:val="32"/>
        </w:rPr>
        <w:t>成都市武侯区财政部门和预算单位资金存放管理操作办法</w:t>
      </w:r>
      <w:r>
        <w:rPr>
          <w:rFonts w:eastAsia="仿宋_GB2312"/>
          <w:sz w:val="32"/>
          <w:szCs w:val="32"/>
        </w:rPr>
        <w:t>&gt;</w:t>
      </w:r>
      <w:r>
        <w:rPr>
          <w:rFonts w:eastAsia="仿宋_GB2312"/>
          <w:sz w:val="32"/>
          <w:szCs w:val="32"/>
        </w:rPr>
        <w:t>的通知》（成武财</w:t>
      </w:r>
      <w:r>
        <w:rPr>
          <w:rFonts w:ascii="仿宋_GB2312" w:eastAsia="仿宋_GB2312" w:hAnsi="仿宋_GB2312" w:cs="仿宋_GB2312" w:hint="eastAsia"/>
          <w:sz w:val="33"/>
          <w:szCs w:val="33"/>
        </w:rPr>
        <w:t>〔</w:t>
      </w:r>
      <w:r>
        <w:rPr>
          <w:rFonts w:eastAsia="仿宋_GB2312"/>
          <w:sz w:val="32"/>
          <w:szCs w:val="32"/>
        </w:rPr>
        <w:t>2020</w:t>
      </w:r>
      <w:r>
        <w:rPr>
          <w:rFonts w:ascii="仿宋_GB2312" w:eastAsia="仿宋_GB2312" w:hAnsi="仿宋_GB2312" w:cs="仿宋_GB2312" w:hint="eastAsia"/>
          <w:sz w:val="33"/>
          <w:szCs w:val="33"/>
        </w:rPr>
        <w:t>〕</w:t>
      </w:r>
      <w:r>
        <w:rPr>
          <w:rFonts w:eastAsia="仿宋_GB2312"/>
          <w:sz w:val="32"/>
          <w:szCs w:val="32"/>
        </w:rPr>
        <w:t>41</w:t>
      </w:r>
      <w:r>
        <w:rPr>
          <w:rFonts w:eastAsia="仿宋_GB2312"/>
          <w:sz w:val="32"/>
          <w:szCs w:val="32"/>
        </w:rPr>
        <w:t>号）和国家有关廉政规定；</w:t>
      </w:r>
      <w:bookmarkEnd w:id="13"/>
      <w:bookmarkEnd w:id="14"/>
      <w:bookmarkEnd w:id="15"/>
      <w:bookmarkEnd w:id="16"/>
      <w:bookmarkEnd w:id="17"/>
      <w:bookmarkEnd w:id="18"/>
      <w:bookmarkEnd w:id="19"/>
      <w:bookmarkEnd w:id="20"/>
      <w:bookmarkEnd w:id="21"/>
      <w:bookmarkEnd w:id="22"/>
    </w:p>
    <w:p w:rsidR="00B95841" w:rsidRDefault="00B95841" w:rsidP="00B95841">
      <w:pPr>
        <w:spacing w:line="560" w:lineRule="exact"/>
        <w:ind w:firstLineChars="200" w:firstLine="640"/>
        <w:rPr>
          <w:rFonts w:eastAsia="仿宋_GB2312"/>
          <w:sz w:val="32"/>
          <w:szCs w:val="32"/>
        </w:rPr>
      </w:pPr>
      <w:bookmarkStart w:id="23" w:name="_Toc531188364"/>
      <w:bookmarkStart w:id="24" w:name="_Toc514074408"/>
      <w:bookmarkStart w:id="25" w:name="_Toc528856223"/>
      <w:bookmarkStart w:id="26" w:name="_Toc528332708"/>
      <w:bookmarkStart w:id="27" w:name="_Toc531788677"/>
      <w:bookmarkStart w:id="28" w:name="_Toc531182926"/>
      <w:bookmarkStart w:id="29" w:name="_Toc530057457"/>
      <w:bookmarkStart w:id="30" w:name="_Toc530664483"/>
      <w:bookmarkStart w:id="31" w:name="_Toc513933674"/>
      <w:bookmarkStart w:id="32" w:name="_Toc513931204"/>
      <w:r>
        <w:rPr>
          <w:rFonts w:eastAsia="仿宋_GB2312"/>
          <w:sz w:val="32"/>
          <w:szCs w:val="32"/>
        </w:rPr>
        <w:t>2.</w:t>
      </w:r>
      <w:r>
        <w:rPr>
          <w:rFonts w:eastAsia="仿宋_GB2312"/>
          <w:sz w:val="32"/>
          <w:szCs w:val="32"/>
        </w:rPr>
        <w:t>不向资金存放主体工作人员及其亲属赠送或变相赠送任何形式的礼品、礼金、有价证券，或提供无偿服务；不报销应由资金存放主体及其工作人员个人支付的费用；不为资金存放主体工作人员及其亲属安排旅游或消费娱乐活动；不宴请资金存放主体工作人员及其亲属；不为资金存放主体工作人员亲属经商办企业提供方便；</w:t>
      </w:r>
      <w:bookmarkEnd w:id="23"/>
      <w:bookmarkEnd w:id="24"/>
      <w:bookmarkEnd w:id="25"/>
      <w:bookmarkEnd w:id="26"/>
      <w:bookmarkEnd w:id="27"/>
      <w:bookmarkEnd w:id="28"/>
      <w:bookmarkEnd w:id="29"/>
      <w:bookmarkEnd w:id="30"/>
      <w:bookmarkEnd w:id="31"/>
      <w:bookmarkEnd w:id="32"/>
      <w:r>
        <w:rPr>
          <w:rFonts w:eastAsia="仿宋_GB2312"/>
          <w:sz w:val="32"/>
          <w:szCs w:val="32"/>
        </w:rPr>
        <w:t>不向资金存放主体相关负责人员输送任何利益；不将资金存放与资金存放相关人员在本行亲属的业绩、收入挂钩；</w:t>
      </w:r>
    </w:p>
    <w:p w:rsidR="00B95841" w:rsidRDefault="00B95841" w:rsidP="00B95841">
      <w:pPr>
        <w:spacing w:line="560" w:lineRule="exact"/>
        <w:ind w:firstLineChars="200" w:firstLine="640"/>
        <w:rPr>
          <w:rFonts w:eastAsia="仿宋_GB2312"/>
          <w:sz w:val="32"/>
          <w:szCs w:val="32"/>
        </w:rPr>
      </w:pPr>
      <w:bookmarkStart w:id="33" w:name="_Toc528856224"/>
      <w:bookmarkStart w:id="34" w:name="_Toc530664484"/>
      <w:bookmarkStart w:id="35" w:name="_Toc531182927"/>
      <w:bookmarkStart w:id="36" w:name="_Toc513933675"/>
      <w:bookmarkStart w:id="37" w:name="_Toc531188365"/>
      <w:bookmarkStart w:id="38" w:name="_Toc513931205"/>
      <w:bookmarkStart w:id="39" w:name="_Toc514074409"/>
      <w:bookmarkStart w:id="40" w:name="_Toc531788678"/>
      <w:bookmarkStart w:id="41" w:name="_Toc528332709"/>
      <w:bookmarkStart w:id="42" w:name="_Toc530057458"/>
      <w:r>
        <w:rPr>
          <w:rFonts w:eastAsia="仿宋_GB2312"/>
          <w:sz w:val="32"/>
          <w:szCs w:val="32"/>
        </w:rPr>
        <w:t>3.</w:t>
      </w:r>
      <w:r>
        <w:rPr>
          <w:rFonts w:eastAsia="仿宋_GB2312"/>
          <w:sz w:val="32"/>
          <w:szCs w:val="32"/>
        </w:rPr>
        <w:t>不单独约见资金存放主体工作人员；不到资金存放主体工作人员家中或其他非办公场所商谈业务；</w:t>
      </w:r>
      <w:bookmarkEnd w:id="33"/>
      <w:bookmarkEnd w:id="34"/>
      <w:bookmarkEnd w:id="35"/>
      <w:bookmarkEnd w:id="36"/>
      <w:bookmarkEnd w:id="37"/>
      <w:bookmarkEnd w:id="38"/>
      <w:bookmarkEnd w:id="39"/>
      <w:bookmarkEnd w:id="40"/>
      <w:bookmarkEnd w:id="41"/>
      <w:bookmarkEnd w:id="42"/>
    </w:p>
    <w:p w:rsidR="00B95841" w:rsidRDefault="00B95841" w:rsidP="00B95841">
      <w:pPr>
        <w:spacing w:line="560" w:lineRule="exact"/>
        <w:ind w:firstLineChars="200" w:firstLine="640"/>
        <w:rPr>
          <w:rFonts w:eastAsia="仿宋_GB2312"/>
          <w:sz w:val="32"/>
          <w:szCs w:val="32"/>
        </w:rPr>
      </w:pPr>
      <w:bookmarkStart w:id="43" w:name="_Toc531188366"/>
      <w:bookmarkStart w:id="44" w:name="_Toc513933676"/>
      <w:bookmarkStart w:id="45" w:name="_Toc514074410"/>
      <w:bookmarkStart w:id="46" w:name="_Toc530664485"/>
      <w:bookmarkStart w:id="47" w:name="_Toc531182928"/>
      <w:bookmarkStart w:id="48" w:name="_Toc513931206"/>
      <w:bookmarkStart w:id="49" w:name="_Toc528856225"/>
      <w:bookmarkStart w:id="50" w:name="_Toc528332710"/>
      <w:bookmarkStart w:id="51" w:name="_Toc530057459"/>
      <w:bookmarkStart w:id="52" w:name="_Toc531788679"/>
      <w:r>
        <w:rPr>
          <w:rFonts w:eastAsia="仿宋_GB2312"/>
          <w:sz w:val="32"/>
          <w:szCs w:val="32"/>
        </w:rPr>
        <w:t>4.</w:t>
      </w:r>
      <w:r>
        <w:rPr>
          <w:rFonts w:eastAsia="仿宋_GB2312"/>
          <w:sz w:val="32"/>
          <w:szCs w:val="32"/>
        </w:rPr>
        <w:t>不向资金存放主体工作人员询问评选情况或施加任何影响；不通过任何第三方单位或个人向资金存放主体及其工作人员打招呼、施加压力；</w:t>
      </w:r>
      <w:bookmarkEnd w:id="43"/>
      <w:bookmarkEnd w:id="44"/>
      <w:bookmarkEnd w:id="45"/>
      <w:bookmarkEnd w:id="46"/>
      <w:bookmarkEnd w:id="47"/>
      <w:bookmarkEnd w:id="48"/>
      <w:bookmarkEnd w:id="49"/>
      <w:bookmarkEnd w:id="50"/>
      <w:bookmarkEnd w:id="51"/>
      <w:bookmarkEnd w:id="52"/>
    </w:p>
    <w:p w:rsidR="00B95841" w:rsidRDefault="00B95841" w:rsidP="00B95841">
      <w:pPr>
        <w:spacing w:line="560" w:lineRule="exact"/>
        <w:ind w:firstLineChars="200" w:firstLine="640"/>
        <w:rPr>
          <w:rFonts w:eastAsia="仿宋_GB2312"/>
          <w:sz w:val="32"/>
          <w:szCs w:val="32"/>
        </w:rPr>
      </w:pPr>
      <w:bookmarkStart w:id="53" w:name="_Toc513931207"/>
      <w:bookmarkStart w:id="54" w:name="_Toc531788680"/>
      <w:bookmarkStart w:id="55" w:name="_Toc531188367"/>
      <w:bookmarkStart w:id="56" w:name="_Toc514074411"/>
      <w:bookmarkStart w:id="57" w:name="_Toc528332711"/>
      <w:bookmarkStart w:id="58" w:name="_Toc528856226"/>
      <w:bookmarkStart w:id="59" w:name="_Toc513933677"/>
      <w:bookmarkStart w:id="60" w:name="_Toc531182929"/>
      <w:bookmarkStart w:id="61" w:name="_Toc530664486"/>
      <w:bookmarkStart w:id="62" w:name="_Toc530057460"/>
      <w:r>
        <w:rPr>
          <w:rFonts w:eastAsia="仿宋_GB2312"/>
          <w:sz w:val="32"/>
          <w:szCs w:val="32"/>
        </w:rPr>
        <w:t>5.</w:t>
      </w:r>
      <w:r>
        <w:rPr>
          <w:rFonts w:eastAsia="仿宋_GB2312"/>
          <w:sz w:val="32"/>
          <w:szCs w:val="32"/>
        </w:rPr>
        <w:t>不诋毁竞争性选择活动相关任何一方的名誉，不传播</w:t>
      </w:r>
      <w:r>
        <w:rPr>
          <w:rFonts w:eastAsia="仿宋_GB2312"/>
          <w:sz w:val="32"/>
          <w:szCs w:val="32"/>
        </w:rPr>
        <w:lastRenderedPageBreak/>
        <w:t>与竞争性选择工作有关的言论与信息。</w:t>
      </w:r>
      <w:bookmarkEnd w:id="53"/>
      <w:bookmarkEnd w:id="54"/>
      <w:bookmarkEnd w:id="55"/>
      <w:bookmarkEnd w:id="56"/>
      <w:bookmarkEnd w:id="57"/>
      <w:bookmarkEnd w:id="58"/>
      <w:bookmarkEnd w:id="59"/>
      <w:bookmarkEnd w:id="60"/>
      <w:bookmarkEnd w:id="61"/>
      <w:bookmarkEnd w:id="62"/>
    </w:p>
    <w:p w:rsidR="00B95841" w:rsidRDefault="00B95841" w:rsidP="00B95841">
      <w:pPr>
        <w:spacing w:line="560" w:lineRule="exact"/>
        <w:ind w:firstLineChars="200" w:firstLine="640"/>
        <w:rPr>
          <w:rFonts w:eastAsia="仿宋_GB2312"/>
          <w:sz w:val="32"/>
          <w:szCs w:val="32"/>
        </w:rPr>
      </w:pPr>
      <w:bookmarkStart w:id="63" w:name="_Toc531182930"/>
      <w:bookmarkStart w:id="64" w:name="_Toc530664487"/>
      <w:bookmarkStart w:id="65" w:name="_Toc514074412"/>
      <w:bookmarkStart w:id="66" w:name="_Toc528332712"/>
      <w:bookmarkStart w:id="67" w:name="_Toc528856227"/>
      <w:bookmarkStart w:id="68" w:name="_Toc513931208"/>
      <w:bookmarkStart w:id="69" w:name="_Toc530057461"/>
      <w:bookmarkStart w:id="70" w:name="_Toc531188368"/>
      <w:bookmarkStart w:id="71" w:name="_Toc531788681"/>
      <w:bookmarkStart w:id="72" w:name="_Toc513933678"/>
      <w:r>
        <w:rPr>
          <w:rFonts w:eastAsia="仿宋_GB2312"/>
          <w:sz w:val="32"/>
          <w:szCs w:val="32"/>
        </w:rPr>
        <w:t>6.</w:t>
      </w:r>
      <w:r>
        <w:rPr>
          <w:rFonts w:eastAsia="仿宋_GB2312"/>
          <w:sz w:val="32"/>
          <w:szCs w:val="32"/>
        </w:rPr>
        <w:t>不使用不正当手段妨碍、排挤其它申请人，不与资金存放主体、代理机构及其他申请人私下串通协商，控制竞选利率等。</w:t>
      </w:r>
      <w:bookmarkEnd w:id="63"/>
      <w:bookmarkEnd w:id="64"/>
      <w:bookmarkEnd w:id="65"/>
      <w:bookmarkEnd w:id="66"/>
      <w:bookmarkEnd w:id="67"/>
      <w:bookmarkEnd w:id="68"/>
      <w:bookmarkEnd w:id="69"/>
      <w:bookmarkEnd w:id="70"/>
      <w:bookmarkEnd w:id="71"/>
      <w:bookmarkEnd w:id="72"/>
    </w:p>
    <w:p w:rsidR="00B95841" w:rsidRDefault="00B95841" w:rsidP="00B95841">
      <w:pPr>
        <w:spacing w:line="560" w:lineRule="exact"/>
        <w:ind w:firstLineChars="200" w:firstLine="640"/>
        <w:rPr>
          <w:rFonts w:eastAsia="仿宋_GB2312"/>
          <w:sz w:val="32"/>
          <w:szCs w:val="32"/>
        </w:rPr>
      </w:pPr>
      <w:bookmarkStart w:id="73" w:name="_Toc528856228"/>
      <w:bookmarkStart w:id="74" w:name="_Toc528332713"/>
      <w:bookmarkStart w:id="75" w:name="_Toc513931209"/>
      <w:bookmarkStart w:id="76" w:name="_Toc531788682"/>
      <w:bookmarkStart w:id="77" w:name="_Toc531188369"/>
      <w:bookmarkStart w:id="78" w:name="_Toc530664488"/>
      <w:bookmarkStart w:id="79" w:name="_Toc513933679"/>
      <w:bookmarkStart w:id="80" w:name="_Toc514074413"/>
      <w:bookmarkStart w:id="81" w:name="_Toc531182931"/>
      <w:bookmarkStart w:id="82" w:name="_Toc530057462"/>
      <w:r>
        <w:rPr>
          <w:rFonts w:eastAsia="仿宋_GB2312"/>
          <w:sz w:val="32"/>
          <w:szCs w:val="32"/>
        </w:rPr>
        <w:t>7.</w:t>
      </w:r>
      <w:r>
        <w:rPr>
          <w:rFonts w:eastAsia="仿宋_GB2312"/>
          <w:sz w:val="32"/>
          <w:szCs w:val="32"/>
        </w:rPr>
        <w:t>自觉遵守评选会议现场工作纪律，不私下接触评选委员会成员、代理机构工作人员，不干扰正常的评选秩序。</w:t>
      </w:r>
      <w:bookmarkEnd w:id="73"/>
      <w:bookmarkEnd w:id="74"/>
      <w:bookmarkEnd w:id="75"/>
      <w:bookmarkEnd w:id="76"/>
      <w:bookmarkEnd w:id="77"/>
      <w:bookmarkEnd w:id="78"/>
      <w:bookmarkEnd w:id="79"/>
      <w:bookmarkEnd w:id="80"/>
      <w:bookmarkEnd w:id="81"/>
      <w:bookmarkEnd w:id="82"/>
    </w:p>
    <w:p w:rsidR="00B95841" w:rsidRDefault="00B95841" w:rsidP="00B95841">
      <w:pPr>
        <w:spacing w:line="560" w:lineRule="exact"/>
        <w:ind w:firstLineChars="200" w:firstLine="640"/>
        <w:rPr>
          <w:rFonts w:eastAsia="仿宋_GB2312"/>
          <w:sz w:val="32"/>
          <w:szCs w:val="32"/>
        </w:rPr>
      </w:pPr>
      <w:bookmarkStart w:id="83" w:name="_Toc513933680"/>
      <w:bookmarkStart w:id="84" w:name="_Toc530664489"/>
      <w:bookmarkStart w:id="85" w:name="_Toc513931210"/>
      <w:bookmarkStart w:id="86" w:name="_Toc514074414"/>
      <w:bookmarkStart w:id="87" w:name="_Toc531188370"/>
      <w:bookmarkStart w:id="88" w:name="_Toc531788683"/>
      <w:bookmarkStart w:id="89" w:name="_Toc528856229"/>
      <w:bookmarkStart w:id="90" w:name="_Toc531182932"/>
      <w:bookmarkStart w:id="91" w:name="_Toc528332714"/>
      <w:bookmarkStart w:id="92" w:name="_Toc530057463"/>
      <w:r>
        <w:rPr>
          <w:rFonts w:eastAsia="仿宋_GB2312"/>
          <w:sz w:val="32"/>
          <w:szCs w:val="32"/>
        </w:rPr>
        <w:t>8.</w:t>
      </w:r>
      <w:r>
        <w:rPr>
          <w:rFonts w:eastAsia="仿宋_GB2312"/>
          <w:sz w:val="32"/>
          <w:szCs w:val="32"/>
        </w:rPr>
        <w:t>发现任何违法违纪行为，各方均可向资金存放主体监督部门举报；资金存放主体监督部门可根据有关规定，视情节对相关人员予以相应处理或处分；</w:t>
      </w:r>
      <w:bookmarkEnd w:id="83"/>
      <w:bookmarkEnd w:id="84"/>
      <w:bookmarkEnd w:id="85"/>
      <w:bookmarkEnd w:id="86"/>
      <w:bookmarkEnd w:id="87"/>
      <w:bookmarkEnd w:id="88"/>
      <w:bookmarkEnd w:id="89"/>
      <w:bookmarkEnd w:id="90"/>
      <w:bookmarkEnd w:id="91"/>
      <w:bookmarkEnd w:id="92"/>
    </w:p>
    <w:p w:rsidR="00B95841" w:rsidRDefault="00B95841" w:rsidP="00B95841">
      <w:pPr>
        <w:spacing w:line="560" w:lineRule="exact"/>
        <w:ind w:firstLineChars="200" w:firstLine="640"/>
        <w:rPr>
          <w:rFonts w:eastAsia="仿宋_GB2312"/>
          <w:sz w:val="32"/>
          <w:szCs w:val="32"/>
        </w:rPr>
      </w:pPr>
      <w:bookmarkStart w:id="93" w:name="_Toc531182933"/>
      <w:bookmarkStart w:id="94" w:name="_Toc530664490"/>
      <w:bookmarkStart w:id="95" w:name="_Toc514074415"/>
      <w:bookmarkStart w:id="96" w:name="_Toc531788684"/>
      <w:bookmarkStart w:id="97" w:name="_Toc528332715"/>
      <w:bookmarkStart w:id="98" w:name="_Toc530057464"/>
      <w:bookmarkStart w:id="99" w:name="_Toc513931211"/>
      <w:bookmarkStart w:id="100" w:name="_Toc531188371"/>
      <w:bookmarkStart w:id="101" w:name="_Toc513933681"/>
      <w:bookmarkStart w:id="102" w:name="_Toc528856230"/>
      <w:r>
        <w:rPr>
          <w:rFonts w:eastAsia="仿宋_GB2312"/>
          <w:sz w:val="32"/>
          <w:szCs w:val="32"/>
        </w:rPr>
        <w:t>9.</w:t>
      </w:r>
      <w:r>
        <w:rPr>
          <w:rFonts w:eastAsia="仿宋_GB2312"/>
          <w:sz w:val="32"/>
          <w:szCs w:val="32"/>
        </w:rPr>
        <w:t>资金存放主体监督部门有权对竞争性选择活动进行监督，有权制止、纠正违法违纪行为；我单位自觉接受监督；</w:t>
      </w:r>
      <w:bookmarkEnd w:id="93"/>
      <w:bookmarkEnd w:id="94"/>
      <w:bookmarkEnd w:id="95"/>
      <w:bookmarkEnd w:id="96"/>
      <w:bookmarkEnd w:id="97"/>
      <w:bookmarkEnd w:id="98"/>
      <w:bookmarkEnd w:id="99"/>
      <w:bookmarkEnd w:id="100"/>
      <w:bookmarkEnd w:id="101"/>
      <w:bookmarkEnd w:id="102"/>
    </w:p>
    <w:p w:rsidR="00B95841" w:rsidRDefault="00B95841" w:rsidP="00B95841">
      <w:pPr>
        <w:spacing w:line="560" w:lineRule="exact"/>
        <w:ind w:firstLineChars="200" w:firstLine="640"/>
        <w:rPr>
          <w:rFonts w:eastAsia="仿宋_GB2312"/>
          <w:sz w:val="32"/>
          <w:szCs w:val="32"/>
        </w:rPr>
      </w:pPr>
      <w:bookmarkStart w:id="103" w:name="_Toc530664491"/>
      <w:bookmarkStart w:id="104" w:name="_Toc514074416"/>
      <w:bookmarkStart w:id="105" w:name="_Toc513933682"/>
      <w:bookmarkStart w:id="106" w:name="_Toc513931212"/>
      <w:bookmarkStart w:id="107" w:name="_Toc528332716"/>
      <w:bookmarkStart w:id="108" w:name="_Toc531182934"/>
      <w:bookmarkStart w:id="109" w:name="_Toc530057465"/>
      <w:bookmarkStart w:id="110" w:name="_Toc528856231"/>
      <w:bookmarkStart w:id="111" w:name="_Toc531788685"/>
      <w:bookmarkStart w:id="112" w:name="_Toc531188372"/>
      <w:r>
        <w:rPr>
          <w:rFonts w:eastAsia="仿宋_GB2312"/>
          <w:sz w:val="32"/>
          <w:szCs w:val="32"/>
        </w:rPr>
        <w:t>10.</w:t>
      </w:r>
      <w:r>
        <w:rPr>
          <w:rFonts w:eastAsia="仿宋_GB2312"/>
          <w:sz w:val="32"/>
          <w:szCs w:val="32"/>
        </w:rPr>
        <w:t>我单位如违反本承诺约定，将按照国家相关法律法规政策进行处理；违反国家法律的，移交司法机关进行处理。</w:t>
      </w:r>
      <w:bookmarkEnd w:id="103"/>
      <w:bookmarkEnd w:id="104"/>
      <w:bookmarkEnd w:id="105"/>
      <w:bookmarkEnd w:id="106"/>
      <w:bookmarkEnd w:id="107"/>
      <w:bookmarkEnd w:id="108"/>
      <w:bookmarkEnd w:id="109"/>
      <w:bookmarkEnd w:id="110"/>
      <w:bookmarkEnd w:id="111"/>
      <w:bookmarkEnd w:id="112"/>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kern w:val="0"/>
          <w:sz w:val="32"/>
          <w:szCs w:val="32"/>
        </w:rPr>
        <w:t>承诺单位（公章）</w:t>
      </w:r>
      <w:r>
        <w:rPr>
          <w:rFonts w:eastAsia="仿宋_GB2312"/>
          <w:kern w:val="0"/>
          <w:sz w:val="32"/>
          <w:szCs w:val="32"/>
        </w:rPr>
        <w:t xml:space="preserve">: </w:t>
      </w: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kern w:val="0"/>
          <w:sz w:val="32"/>
          <w:szCs w:val="32"/>
        </w:rPr>
        <w:t>法定代表人</w:t>
      </w:r>
      <w:r>
        <w:rPr>
          <w:rFonts w:eastAsia="仿宋_GB2312"/>
          <w:kern w:val="0"/>
          <w:sz w:val="32"/>
          <w:szCs w:val="32"/>
        </w:rPr>
        <w:t>(</w:t>
      </w:r>
      <w:r>
        <w:rPr>
          <w:rFonts w:eastAsia="仿宋_GB2312"/>
          <w:kern w:val="0"/>
          <w:sz w:val="32"/>
          <w:szCs w:val="32"/>
        </w:rPr>
        <w:t>负责人</w:t>
      </w:r>
      <w:r>
        <w:rPr>
          <w:rFonts w:eastAsia="仿宋_GB2312"/>
          <w:kern w:val="0"/>
          <w:sz w:val="32"/>
          <w:szCs w:val="32"/>
        </w:rPr>
        <w:t>)</w:t>
      </w:r>
      <w:r>
        <w:rPr>
          <w:rFonts w:eastAsia="仿宋_GB2312"/>
          <w:kern w:val="0"/>
          <w:sz w:val="32"/>
          <w:szCs w:val="32"/>
        </w:rPr>
        <w:t>或授权代表（签字</w:t>
      </w:r>
      <w:r>
        <w:rPr>
          <w:rFonts w:eastAsia="仿宋_GB2312" w:hint="eastAsia"/>
          <w:kern w:val="0"/>
          <w:sz w:val="32"/>
          <w:szCs w:val="32"/>
        </w:rPr>
        <w:t>/</w:t>
      </w:r>
      <w:r>
        <w:rPr>
          <w:rFonts w:eastAsia="仿宋_GB2312" w:hint="eastAsia"/>
          <w:kern w:val="0"/>
          <w:sz w:val="32"/>
          <w:szCs w:val="32"/>
        </w:rPr>
        <w:t>签章</w:t>
      </w:r>
      <w:r>
        <w:rPr>
          <w:rFonts w:eastAsia="仿宋_GB2312"/>
          <w:kern w:val="0"/>
          <w:sz w:val="32"/>
          <w:szCs w:val="32"/>
        </w:rPr>
        <w:t>）：</w:t>
      </w: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p>
    <w:p w:rsidR="00B95841" w:rsidRDefault="00B95841" w:rsidP="00B95841">
      <w:pPr>
        <w:autoSpaceDE w:val="0"/>
        <w:autoSpaceDN w:val="0"/>
        <w:adjustRightInd w:val="0"/>
        <w:spacing w:line="560" w:lineRule="exact"/>
        <w:ind w:firstLineChars="500" w:firstLine="1600"/>
        <w:jc w:val="left"/>
        <w:rPr>
          <w:rFonts w:eastAsia="仿宋_GB2312"/>
          <w:kern w:val="0"/>
          <w:sz w:val="32"/>
          <w:szCs w:val="32"/>
        </w:rPr>
      </w:pPr>
      <w:r>
        <w:rPr>
          <w:rFonts w:eastAsia="仿宋_GB2312"/>
          <w:kern w:val="0"/>
          <w:sz w:val="32"/>
          <w:szCs w:val="32"/>
        </w:rPr>
        <w:t>日</w:t>
      </w:r>
      <w:r>
        <w:rPr>
          <w:rFonts w:eastAsia="仿宋_GB2312"/>
          <w:kern w:val="0"/>
          <w:sz w:val="32"/>
          <w:szCs w:val="32"/>
        </w:rPr>
        <w:t xml:space="preserve">  </w:t>
      </w:r>
      <w:r>
        <w:rPr>
          <w:rFonts w:eastAsia="仿宋_GB2312"/>
          <w:kern w:val="0"/>
          <w:sz w:val="32"/>
          <w:szCs w:val="32"/>
        </w:rPr>
        <w:t>期：</w:t>
      </w:r>
    </w:p>
    <w:p w:rsidR="00B95841" w:rsidRDefault="00B95841" w:rsidP="00B95841">
      <w:pPr>
        <w:widowControl/>
        <w:jc w:val="left"/>
      </w:pPr>
      <w:r>
        <w:br w:type="page"/>
      </w:r>
    </w:p>
    <w:p w:rsidR="00B95841" w:rsidRDefault="00B95841" w:rsidP="00B95841">
      <w:pPr>
        <w:widowControl/>
        <w:spacing w:line="560" w:lineRule="exact"/>
        <w:jc w:val="left"/>
        <w:rPr>
          <w:rFonts w:eastAsia="黑体"/>
          <w:sz w:val="32"/>
          <w:szCs w:val="32"/>
        </w:rPr>
      </w:pPr>
      <w:r>
        <w:rPr>
          <w:rFonts w:eastAsia="黑体"/>
          <w:sz w:val="32"/>
          <w:szCs w:val="32"/>
        </w:rPr>
        <w:lastRenderedPageBreak/>
        <w:t>附件</w:t>
      </w:r>
      <w:r>
        <w:rPr>
          <w:rFonts w:eastAsia="黑体" w:hint="eastAsia"/>
          <w:sz w:val="32"/>
          <w:szCs w:val="32"/>
        </w:rPr>
        <w:t>2</w:t>
      </w:r>
    </w:p>
    <w:p w:rsidR="00B95841" w:rsidRDefault="00B95841" w:rsidP="00B95841">
      <w:pPr>
        <w:pStyle w:val="Default"/>
        <w:rPr>
          <w:rFonts w:eastAsia="黑体"/>
          <w:color w:val="auto"/>
          <w:sz w:val="32"/>
          <w:szCs w:val="32"/>
        </w:rPr>
      </w:pPr>
    </w:p>
    <w:p w:rsidR="00B95841" w:rsidRDefault="00B95841" w:rsidP="00B95841">
      <w:pPr>
        <w:shd w:val="clear" w:color="auto" w:fill="FFFFFF"/>
        <w:spacing w:line="700" w:lineRule="exact"/>
        <w:jc w:val="center"/>
        <w:rPr>
          <w:rFonts w:eastAsia="方正小标宋_GBK"/>
          <w:sz w:val="44"/>
          <w:szCs w:val="44"/>
        </w:rPr>
      </w:pPr>
      <w:r>
        <w:rPr>
          <w:rFonts w:eastAsia="方正小标宋_GBK" w:hint="eastAsia"/>
          <w:sz w:val="44"/>
          <w:szCs w:val="44"/>
        </w:rPr>
        <w:t>承诺函</w:t>
      </w:r>
    </w:p>
    <w:p w:rsidR="00B95841" w:rsidRDefault="00B95841" w:rsidP="00B95841">
      <w:pPr>
        <w:pStyle w:val="Default"/>
        <w:rPr>
          <w:rFonts w:eastAsia="方正小标宋_GBK"/>
          <w:color w:val="auto"/>
          <w:sz w:val="44"/>
          <w:szCs w:val="44"/>
        </w:rPr>
      </w:pPr>
    </w:p>
    <w:p w:rsidR="00B95841" w:rsidRDefault="00B95841" w:rsidP="00B95841">
      <w:pPr>
        <w:spacing w:line="560" w:lineRule="exact"/>
        <w:rPr>
          <w:rFonts w:eastAsia="仿宋_GB2312"/>
          <w:sz w:val="32"/>
          <w:szCs w:val="32"/>
        </w:rPr>
      </w:pPr>
      <w:r>
        <w:rPr>
          <w:rFonts w:eastAsia="仿宋_GB2312" w:hint="eastAsia"/>
          <w:sz w:val="32"/>
          <w:szCs w:val="32"/>
        </w:rPr>
        <w:t>成都市武侯区人民医院：</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我单位作为本次比选项目的申请人，根据比选文件要求，现郑重承诺如下：</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（一）近</w:t>
      </w:r>
      <w:r>
        <w:rPr>
          <w:rFonts w:eastAsia="仿宋_GB2312" w:hint="eastAsia"/>
          <w:sz w:val="32"/>
          <w:szCs w:val="32"/>
        </w:rPr>
        <w:t>3</w:t>
      </w:r>
      <w:r>
        <w:rPr>
          <w:rFonts w:eastAsia="仿宋_GB2312" w:hint="eastAsia"/>
          <w:sz w:val="32"/>
          <w:szCs w:val="32"/>
        </w:rPr>
        <w:t>年内在经营活动中无重大违法违规记录。</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（二）本单位财务稳健，资本充足率、不良贷款率、拨备覆盖率、流动性覆盖率、流动性比例等指标达到监管标准。</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（三）本单位内部管理机制健全，具有较强的风险控制能力，近</w:t>
      </w:r>
      <w:r>
        <w:rPr>
          <w:rFonts w:eastAsia="仿宋_GB2312" w:hint="eastAsia"/>
          <w:sz w:val="32"/>
          <w:szCs w:val="32"/>
        </w:rPr>
        <w:t>3</w:t>
      </w:r>
      <w:r>
        <w:rPr>
          <w:rFonts w:eastAsia="仿宋_GB2312" w:hint="eastAsia"/>
          <w:sz w:val="32"/>
          <w:szCs w:val="32"/>
        </w:rPr>
        <w:t>年内未发生金融风险及重大违约事件。</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（四）我行</w:t>
      </w:r>
      <w:r>
        <w:rPr>
          <w:rFonts w:eastAsia="仿宋_GB2312"/>
          <w:sz w:val="32"/>
          <w:szCs w:val="32"/>
        </w:rPr>
        <w:t>为在中华人民共和国境内设立的</w:t>
      </w:r>
      <w:r>
        <w:rPr>
          <w:rFonts w:eastAsia="仿宋_GB2312" w:hint="eastAsia"/>
          <w:sz w:val="32"/>
          <w:szCs w:val="32"/>
        </w:rPr>
        <w:t>全国性</w:t>
      </w:r>
      <w:r>
        <w:rPr>
          <w:rFonts w:eastAsia="仿宋_GB2312"/>
          <w:sz w:val="32"/>
          <w:szCs w:val="32"/>
        </w:rPr>
        <w:t>国有商业银行</w:t>
      </w:r>
      <w:r>
        <w:rPr>
          <w:rFonts w:eastAsia="仿宋_GB2312" w:hint="eastAsia"/>
          <w:sz w:val="32"/>
          <w:szCs w:val="32"/>
        </w:rPr>
        <w:t>在成都市武侯区设立的非自助网点类</w:t>
      </w:r>
      <w:r>
        <w:rPr>
          <w:rFonts w:eastAsia="仿宋_GB2312"/>
          <w:sz w:val="32"/>
          <w:szCs w:val="32"/>
        </w:rPr>
        <w:t>分支机构</w:t>
      </w:r>
      <w:r>
        <w:rPr>
          <w:rFonts w:eastAsia="仿宋_GB2312" w:hint="eastAsia"/>
          <w:sz w:val="32"/>
          <w:szCs w:val="32"/>
        </w:rPr>
        <w:t>。</w:t>
      </w:r>
    </w:p>
    <w:p w:rsidR="00B95841" w:rsidRDefault="00B95841" w:rsidP="00B95841">
      <w:pPr>
        <w:spacing w:line="560" w:lineRule="exact"/>
        <w:ind w:firstLineChars="200" w:firstLine="640"/>
        <w:rPr>
          <w:rFonts w:eastAsia="仿宋_GB2312"/>
          <w:sz w:val="32"/>
          <w:szCs w:val="32"/>
        </w:rPr>
      </w:pPr>
      <w:r>
        <w:rPr>
          <w:rFonts w:eastAsia="仿宋_GB2312" w:hint="eastAsia"/>
          <w:sz w:val="32"/>
          <w:szCs w:val="32"/>
        </w:rPr>
        <w:t>本单位对上述承诺的内容事项真实性负责。如经查实上述承诺的内容事项存在虚假，我单位愿意接受以提供虚假材料谋取成交的法律责任。</w:t>
      </w:r>
    </w:p>
    <w:p w:rsidR="00B95841" w:rsidRDefault="00B95841" w:rsidP="00B95841">
      <w:pPr>
        <w:spacing w:line="520" w:lineRule="exact"/>
        <w:ind w:firstLineChars="200" w:firstLine="480"/>
        <w:rPr>
          <w:rFonts w:asciiTheme="minorEastAsia" w:hAnsiTheme="minorEastAsia"/>
          <w:sz w:val="24"/>
        </w:rPr>
      </w:pPr>
    </w:p>
    <w:p w:rsidR="00B95841" w:rsidRDefault="00B95841" w:rsidP="00B95841">
      <w:pPr>
        <w:spacing w:line="520" w:lineRule="exact"/>
        <w:ind w:firstLineChars="200" w:firstLine="480"/>
        <w:rPr>
          <w:rFonts w:asciiTheme="minorEastAsia" w:hAnsiTheme="minorEastAsia"/>
          <w:sz w:val="24"/>
        </w:rPr>
      </w:pP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承诺单位（公章）</w:t>
      </w:r>
      <w:r>
        <w:rPr>
          <w:rFonts w:eastAsia="仿宋_GB2312"/>
          <w:kern w:val="0"/>
          <w:sz w:val="32"/>
          <w:szCs w:val="32"/>
        </w:rPr>
        <w:t xml:space="preserve">: </w:t>
      </w: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kern w:val="0"/>
          <w:sz w:val="32"/>
          <w:szCs w:val="32"/>
        </w:rPr>
        <w:t>法定代表人</w:t>
      </w:r>
      <w:r>
        <w:rPr>
          <w:rFonts w:eastAsia="仿宋_GB2312"/>
          <w:kern w:val="0"/>
          <w:sz w:val="32"/>
          <w:szCs w:val="32"/>
        </w:rPr>
        <w:t>(</w:t>
      </w:r>
      <w:r>
        <w:rPr>
          <w:rFonts w:eastAsia="仿宋_GB2312"/>
          <w:kern w:val="0"/>
          <w:sz w:val="32"/>
          <w:szCs w:val="32"/>
        </w:rPr>
        <w:t>负责人</w:t>
      </w:r>
      <w:r>
        <w:rPr>
          <w:rFonts w:eastAsia="仿宋_GB2312"/>
          <w:kern w:val="0"/>
          <w:sz w:val="32"/>
          <w:szCs w:val="32"/>
        </w:rPr>
        <w:t>)</w:t>
      </w:r>
      <w:r>
        <w:rPr>
          <w:rFonts w:eastAsia="仿宋_GB2312"/>
          <w:kern w:val="0"/>
          <w:sz w:val="32"/>
          <w:szCs w:val="32"/>
        </w:rPr>
        <w:t>或授权代表（签字</w:t>
      </w:r>
      <w:r>
        <w:rPr>
          <w:rFonts w:eastAsia="仿宋_GB2312" w:hint="eastAsia"/>
          <w:kern w:val="0"/>
          <w:sz w:val="32"/>
          <w:szCs w:val="32"/>
        </w:rPr>
        <w:t>/</w:t>
      </w:r>
      <w:r>
        <w:rPr>
          <w:rFonts w:eastAsia="仿宋_GB2312" w:hint="eastAsia"/>
          <w:kern w:val="0"/>
          <w:sz w:val="32"/>
          <w:szCs w:val="32"/>
        </w:rPr>
        <w:t>签章</w:t>
      </w:r>
      <w:r>
        <w:rPr>
          <w:rFonts w:eastAsia="仿宋_GB2312"/>
          <w:kern w:val="0"/>
          <w:sz w:val="32"/>
          <w:szCs w:val="32"/>
        </w:rPr>
        <w:t>）：</w:t>
      </w:r>
    </w:p>
    <w:p w:rsidR="00B95841" w:rsidRDefault="00B95841" w:rsidP="00B95841">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p>
    <w:p w:rsidR="00B95841" w:rsidRDefault="00B95841" w:rsidP="00B95841">
      <w:pPr>
        <w:autoSpaceDE w:val="0"/>
        <w:autoSpaceDN w:val="0"/>
        <w:adjustRightInd w:val="0"/>
        <w:spacing w:line="560" w:lineRule="exact"/>
        <w:ind w:firstLineChars="500" w:firstLine="1600"/>
        <w:jc w:val="left"/>
        <w:rPr>
          <w:rFonts w:eastAsia="仿宋_GB2312"/>
          <w:kern w:val="0"/>
          <w:sz w:val="32"/>
          <w:szCs w:val="32"/>
        </w:rPr>
      </w:pPr>
      <w:r>
        <w:rPr>
          <w:rFonts w:eastAsia="仿宋_GB2312"/>
          <w:kern w:val="0"/>
          <w:sz w:val="32"/>
          <w:szCs w:val="32"/>
        </w:rPr>
        <w:t>日</w:t>
      </w:r>
      <w:r>
        <w:rPr>
          <w:rFonts w:eastAsia="仿宋_GB2312"/>
          <w:kern w:val="0"/>
          <w:sz w:val="32"/>
          <w:szCs w:val="32"/>
        </w:rPr>
        <w:t xml:space="preserve">  </w:t>
      </w:r>
      <w:r>
        <w:rPr>
          <w:rFonts w:eastAsia="仿宋_GB2312"/>
          <w:kern w:val="0"/>
          <w:sz w:val="32"/>
          <w:szCs w:val="32"/>
        </w:rPr>
        <w:t>期：</w:t>
      </w:r>
    </w:p>
    <w:p w:rsidR="00B95841" w:rsidRDefault="00B95841" w:rsidP="00B95841">
      <w:pPr>
        <w:widowControl/>
        <w:jc w:val="left"/>
        <w:sectPr w:rsidR="00B95841">
          <w:footerReference w:type="default" r:id="rId6"/>
          <w:footerReference w:type="first" r:id="rId7"/>
          <w:pgSz w:w="11906" w:h="16838"/>
          <w:pgMar w:top="1440" w:right="1800" w:bottom="1440" w:left="1800" w:header="851" w:footer="992" w:gutter="0"/>
          <w:cols w:space="425"/>
          <w:docGrid w:type="lines" w:linePitch="312"/>
        </w:sectPr>
      </w:pPr>
    </w:p>
    <w:p w:rsidR="00B95841" w:rsidRDefault="00B95841" w:rsidP="00B95841">
      <w:pPr>
        <w:widowControl/>
        <w:spacing w:line="56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3</w:t>
      </w:r>
    </w:p>
    <w:p w:rsidR="00B95841" w:rsidRDefault="00B95841" w:rsidP="00B95841">
      <w:pPr>
        <w:shd w:val="clear" w:color="auto" w:fill="FFFFFF"/>
        <w:spacing w:line="700" w:lineRule="exact"/>
        <w:jc w:val="center"/>
        <w:rPr>
          <w:rFonts w:eastAsia="方正小标宋_GBK"/>
          <w:sz w:val="36"/>
          <w:szCs w:val="36"/>
        </w:rPr>
      </w:pPr>
      <w:r>
        <w:rPr>
          <w:rFonts w:eastAsia="方正小标宋_GBK" w:hint="eastAsia"/>
          <w:sz w:val="36"/>
          <w:szCs w:val="36"/>
        </w:rPr>
        <w:t>工会委员会资金存放银行比选项目综合评分表</w:t>
      </w:r>
    </w:p>
    <w:p w:rsidR="00B95841" w:rsidRPr="003E3E66" w:rsidRDefault="00B95841" w:rsidP="00B95841">
      <w:pPr>
        <w:pStyle w:val="8"/>
        <w:ind w:left="2940"/>
      </w:pPr>
    </w:p>
    <w:tbl>
      <w:tblPr>
        <w:tblW w:w="15120" w:type="dxa"/>
        <w:tblInd w:w="94" w:type="dxa"/>
        <w:tblLook w:val="04A0"/>
      </w:tblPr>
      <w:tblGrid>
        <w:gridCol w:w="1260"/>
        <w:gridCol w:w="2500"/>
        <w:gridCol w:w="840"/>
        <w:gridCol w:w="5740"/>
        <w:gridCol w:w="4780"/>
      </w:tblGrid>
      <w:tr w:rsidR="00B95841" w:rsidRPr="003E3E66" w:rsidTr="00C86A1B">
        <w:trPr>
          <w:trHeight w:val="4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指标名称及分数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分值</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标准</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计分方法</w:t>
            </w:r>
          </w:p>
        </w:tc>
      </w:tr>
      <w:tr w:rsidR="00B95841" w:rsidRPr="003E3E66" w:rsidTr="00C86A1B">
        <w:trPr>
          <w:trHeight w:val="1039"/>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经营状况指标（30分）</w:t>
            </w: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总行净资产总额</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得分计算方式=（参与银行数据-所有参与银行该项指标最小值）/（所有参与银行该项指标最大值-所有参与银行该项指标最小值）*5</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资本充足率</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得分计算方式=（参与银行数据-所有参与银行该项指标最小值）/（所有参与银行该项指标最大值-所有参与银行该项指标最小值）*5</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不良贷款率</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得分计算方式=（参与银行数据-所有参与银行该项指标最大值）/（所有参与银行该项指标最小值-所有参与银行该项指标最大值）*5</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拨备覆盖率</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得分计算方式=（参与银行数据-所有参与银行该项指标最小值）/（所有参与银行该项指标最大值-所有参与银行该项指标最小值）*5</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流动性覆盖率</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得分计算方式=（参与银行数据-所有参与银行该项指标最小值）/（所有参与银行该项指标最大值-所有参与银行该项指标最小值）*5</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流动性比例</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5</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根据参与银行已公开发布的2021年度总行年报数据</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得分计算方式=（参与银行数据-所有参与银行该项指标最小值）/（所有参与银行该项指标最大值-所有参与银行该项指标最小值）*5</w:t>
            </w:r>
          </w:p>
        </w:tc>
      </w:tr>
      <w:tr w:rsidR="00B95841" w:rsidRPr="003E3E66" w:rsidTr="00C86A1B">
        <w:trPr>
          <w:trHeight w:val="1039"/>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贡献度指标（30分）</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小微企业贷款余额占比</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1</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2021年末参与银行支持四川省小微企业贷款余额/2021年末参与银行本机构内四川省总贷款余额的占比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得分计算方式=（参与银行数据-所有参与银行该项指标最小值）/（所有参与银行该项指标最大值-所有参与银行该项指标最小值）*1</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3</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2021年末参与银行支持成都地区小微企业贷款余额/2021年末参与银行本机构内成都总贷款余额的占比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得分计算方式=（参与银行数据-所有参与银行该项指标最小值）/（所有参与银行该项指标最大值-所有参与银行该项指标最小值）*3</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扶贫贷款余额占比</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1</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2021年末参与银行支持四川省扶贫贷款余额/2021年末参与银行本机构内四川省总贷款余额的占比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得分计算方式=（参与银行数据-所有参与银行该项指标最小值）/（所有参与银行该项指标最大值-所有参与银行该项指标最小值）*1</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1</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2021年末参与银行支持成都地区扶贫贷款余额/2021年末参与银行本机构内成都总贷款余额的占比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得分计算方式=（参与银行数据-所有参与银行该项指标最小值）/（所有参与银行该项指标最大值-所有参与银行该项指标最小值）*1</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三农领域贷款余额占比</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1</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2021年末参与银行支持四川省三农领域贷款余额/2021年末参与银行本机构内四川省总贷款余额的占比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得分计算方式=（参与银行数据-所有参与银行该项指标最小值）/（所有参与银行该项指标最大值-所有参与银行该项指标最小值）*1</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3</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2021年末参与银行支持成都地区三农领域贷款余额/2021年末参与银行本机构内成都总贷款余额的占比</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得分计算方式=（参与银行数据-所有参与银行该项指标最小值）/（所有参与银行该项指标最大值-所有参与银行该项指标最小值）*3</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农村金融综合服务站数量</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8</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截至2021年末，参与银行在成都地区设立农村金融综合服务站数量</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得分计算方式=（参与银行数据-所有参与银行该项指标最小值）/（所有参与银行该项指标最大值-所有参与银行该项指标最小值）*8</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武侯区纳税额度</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12</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2021年度参与银行总行或分支机构在武侯区纳税的总额</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得分计算方式=（参与银行数据-所有参与银行该项指标最小值）/（所有参与银行该项指标最大值-所有参与银行该项指标最小值）*12</w:t>
            </w:r>
          </w:p>
        </w:tc>
      </w:tr>
      <w:tr w:rsidR="00B95841" w:rsidRPr="003E3E66" w:rsidTr="00C86A1B">
        <w:trPr>
          <w:trHeight w:val="1039"/>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自选指标（40分)</w:t>
            </w: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成都地区网点数量</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10</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截至2021年末，参与银行在成都地区设立营业网点总数</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得分计算方式=（参与银行数据-所有参与银行该项指标最小值）/（所有参与银行该项指标最大值-所有参与银行该项指标最小值）*10</w:t>
            </w:r>
          </w:p>
        </w:tc>
      </w:tr>
      <w:tr w:rsidR="00B95841" w:rsidRPr="003E3E66" w:rsidTr="00C86A1B">
        <w:trPr>
          <w:trHeight w:val="1039"/>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成都地区社会保障卡发卡数量</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10</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截至2021年末，参与银行在成都地区社会保障卡发卡数量</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得分计算方式=（参与银行数据-所有参与银行该项指标最小值）/（所有参与银行该项指标最大值-所有参与银行该项指标最小值）*10</w:t>
            </w:r>
          </w:p>
        </w:tc>
      </w:tr>
      <w:tr w:rsidR="00B95841" w:rsidRPr="003E3E66" w:rsidTr="00C86A1B">
        <w:trPr>
          <w:trHeight w:val="810"/>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参与银行相关费用减免</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4</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包括但不限于转账手续费、网银年费、账户管理费、短信服务费等银行相关费用减免情况，全免费得4分、减半收费得2分、挂牌价收费不得分。</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 xml:space="preserve">　</w:t>
            </w:r>
          </w:p>
        </w:tc>
      </w:tr>
      <w:tr w:rsidR="00B95841" w:rsidRPr="003E3E66" w:rsidTr="00C86A1B">
        <w:trPr>
          <w:trHeight w:val="960"/>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协定存款利率报价（利率值）</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4</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参与银行须上浮至符合银保监局规定最高利率，并满足中国银行业利率工作自律公约条件。报价第一名得4分，第二名得2分，第三名得1分，第四名及以后不得分。</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 xml:space="preserve">　</w:t>
            </w:r>
          </w:p>
        </w:tc>
      </w:tr>
      <w:tr w:rsidR="00B95841" w:rsidRPr="003E3E66" w:rsidTr="00C86A1B">
        <w:trPr>
          <w:trHeight w:val="600"/>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参与银行注册地</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4</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参与银行武侯区内设立机构的最高层级：总行级别得4分、一级分行级别得2分，其他级别分支机构得1分。</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 xml:space="preserve">　</w:t>
            </w:r>
          </w:p>
        </w:tc>
      </w:tr>
      <w:tr w:rsidR="00B95841" w:rsidRPr="003E3E66" w:rsidTr="00C86A1B">
        <w:trPr>
          <w:trHeight w:val="540"/>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参与银行设立专属服务团队</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4</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设立专属服务团队得4分，无法设立不得分</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 xml:space="preserve">　</w:t>
            </w:r>
          </w:p>
        </w:tc>
      </w:tr>
      <w:tr w:rsidR="00B95841" w:rsidRPr="003E3E66" w:rsidTr="00C86A1B">
        <w:trPr>
          <w:trHeight w:val="660"/>
        </w:trPr>
        <w:tc>
          <w:tcPr>
            <w:tcW w:w="1260" w:type="dxa"/>
            <w:vMerge/>
            <w:tcBorders>
              <w:top w:val="nil"/>
              <w:left w:val="single" w:sz="4" w:space="0" w:color="auto"/>
              <w:bottom w:val="single" w:sz="4" w:space="0" w:color="auto"/>
              <w:right w:val="single" w:sz="4" w:space="0" w:color="auto"/>
            </w:tcBorders>
            <w:vAlign w:val="center"/>
            <w:hideMark/>
          </w:tcPr>
          <w:p w:rsidR="00B95841" w:rsidRPr="003E3E66" w:rsidRDefault="00B95841" w:rsidP="00C86A1B">
            <w:pPr>
              <w:widowControl/>
              <w:jc w:val="left"/>
              <w:rPr>
                <w:rFonts w:ascii="仿宋_GB2312" w:eastAsia="仿宋_GB2312" w:hAnsi="宋体" w:cs="宋体"/>
                <w:b/>
                <w:bCs/>
                <w:color w:val="00000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b/>
                <w:bCs/>
                <w:kern w:val="0"/>
                <w:sz w:val="22"/>
              </w:rPr>
            </w:pPr>
            <w:r w:rsidRPr="003E3E66">
              <w:rPr>
                <w:rFonts w:ascii="仿宋_GB2312" w:eastAsia="仿宋_GB2312" w:hAnsi="宋体" w:cs="宋体" w:hint="eastAsia"/>
                <w:b/>
                <w:bCs/>
                <w:kern w:val="0"/>
                <w:sz w:val="22"/>
              </w:rPr>
              <w:t>上门服务</w:t>
            </w:r>
          </w:p>
        </w:tc>
        <w:tc>
          <w:tcPr>
            <w:tcW w:w="8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center"/>
              <w:rPr>
                <w:rFonts w:ascii="仿宋_GB2312" w:eastAsia="仿宋_GB2312" w:hAnsi="宋体" w:cs="宋体"/>
                <w:kern w:val="0"/>
                <w:sz w:val="22"/>
              </w:rPr>
            </w:pPr>
            <w:r w:rsidRPr="003E3E66">
              <w:rPr>
                <w:rFonts w:ascii="仿宋_GB2312" w:eastAsia="仿宋_GB2312" w:hAnsi="宋体" w:cs="宋体" w:hint="eastAsia"/>
                <w:kern w:val="0"/>
                <w:sz w:val="22"/>
              </w:rPr>
              <w:t>4</w:t>
            </w:r>
          </w:p>
        </w:tc>
        <w:tc>
          <w:tcPr>
            <w:tcW w:w="574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参与银行是否按照存放单位工作需要提供上门服务，能提供得4分，不提供不得分</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kern w:val="0"/>
                <w:sz w:val="22"/>
              </w:rPr>
            </w:pPr>
            <w:r w:rsidRPr="003E3E66">
              <w:rPr>
                <w:rFonts w:ascii="仿宋_GB2312" w:eastAsia="仿宋_GB2312" w:hAnsi="宋体" w:cs="宋体" w:hint="eastAsia"/>
                <w:kern w:val="0"/>
                <w:sz w:val="22"/>
              </w:rPr>
              <w:t xml:space="preserve">　</w:t>
            </w:r>
          </w:p>
        </w:tc>
      </w:tr>
      <w:tr w:rsidR="00B95841" w:rsidRPr="003E3E66" w:rsidTr="00C86A1B">
        <w:trPr>
          <w:trHeight w:val="4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lastRenderedPageBreak/>
              <w:t>合计</w:t>
            </w:r>
          </w:p>
        </w:tc>
        <w:tc>
          <w:tcPr>
            <w:tcW w:w="840" w:type="dxa"/>
            <w:tcBorders>
              <w:top w:val="nil"/>
              <w:left w:val="nil"/>
              <w:bottom w:val="single" w:sz="4" w:space="0" w:color="auto"/>
              <w:right w:val="single" w:sz="4" w:space="0" w:color="auto"/>
            </w:tcBorders>
            <w:shd w:val="clear" w:color="auto" w:fill="auto"/>
            <w:noWrap/>
            <w:vAlign w:val="center"/>
            <w:hideMark/>
          </w:tcPr>
          <w:p w:rsidR="00B95841" w:rsidRPr="003E3E66" w:rsidRDefault="00B95841" w:rsidP="00C86A1B">
            <w:pPr>
              <w:widowControl/>
              <w:jc w:val="center"/>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100</w:t>
            </w:r>
          </w:p>
        </w:tc>
        <w:tc>
          <w:tcPr>
            <w:tcW w:w="5740" w:type="dxa"/>
            <w:tcBorders>
              <w:top w:val="nil"/>
              <w:left w:val="nil"/>
              <w:bottom w:val="single" w:sz="4" w:space="0" w:color="auto"/>
              <w:right w:val="single" w:sz="4" w:space="0" w:color="auto"/>
            </w:tcBorders>
            <w:shd w:val="clear" w:color="auto" w:fill="auto"/>
            <w:noWrap/>
            <w:vAlign w:val="center"/>
            <w:hideMark/>
          </w:tcPr>
          <w:p w:rsidR="00B95841" w:rsidRPr="003E3E66" w:rsidRDefault="00B95841" w:rsidP="00C86A1B">
            <w:pPr>
              <w:widowControl/>
              <w:jc w:val="left"/>
              <w:rPr>
                <w:rFonts w:ascii="仿宋_GB2312" w:eastAsia="仿宋_GB2312" w:hAnsi="宋体" w:cs="宋体"/>
                <w:b/>
                <w:bCs/>
                <w:color w:val="000000"/>
                <w:kern w:val="0"/>
                <w:sz w:val="22"/>
              </w:rPr>
            </w:pPr>
            <w:r w:rsidRPr="003E3E66">
              <w:rPr>
                <w:rFonts w:ascii="仿宋_GB2312" w:eastAsia="仿宋_GB2312" w:hAnsi="宋体" w:cs="宋体" w:hint="eastAsia"/>
                <w:b/>
                <w:bCs/>
                <w:color w:val="000000"/>
                <w:kern w:val="0"/>
                <w:sz w:val="22"/>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B95841" w:rsidRPr="003E3E66" w:rsidRDefault="00B95841" w:rsidP="00C86A1B">
            <w:pPr>
              <w:widowControl/>
              <w:jc w:val="left"/>
              <w:rPr>
                <w:rFonts w:ascii="仿宋_GB2312" w:eastAsia="仿宋_GB2312" w:hAnsi="宋体" w:cs="宋体"/>
                <w:color w:val="000000"/>
                <w:kern w:val="0"/>
                <w:sz w:val="22"/>
              </w:rPr>
            </w:pPr>
            <w:r w:rsidRPr="003E3E66">
              <w:rPr>
                <w:rFonts w:ascii="仿宋_GB2312" w:eastAsia="仿宋_GB2312" w:hAnsi="宋体" w:cs="宋体" w:hint="eastAsia"/>
                <w:color w:val="000000"/>
                <w:kern w:val="0"/>
                <w:sz w:val="22"/>
              </w:rPr>
              <w:t xml:space="preserve">　</w:t>
            </w:r>
          </w:p>
        </w:tc>
      </w:tr>
    </w:tbl>
    <w:p w:rsidR="00B95841" w:rsidRDefault="00B95841" w:rsidP="00B95841">
      <w:pPr>
        <w:pStyle w:val="Default"/>
        <w:rPr>
          <w:color w:val="auto"/>
        </w:rPr>
      </w:pPr>
    </w:p>
    <w:p w:rsidR="00B95841" w:rsidRPr="00B95841" w:rsidRDefault="00B95841"/>
    <w:sectPr w:rsidR="00B95841" w:rsidRPr="00B95841" w:rsidSect="00B9584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56" w:rsidRDefault="00F64E56" w:rsidP="00B95841">
      <w:r>
        <w:separator/>
      </w:r>
    </w:p>
  </w:endnote>
  <w:endnote w:type="continuationSeparator" w:id="1">
    <w:p w:rsidR="00F64E56" w:rsidRDefault="00F64E56" w:rsidP="00B95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41" w:rsidRDefault="00E3596A">
    <w:pPr>
      <w:pStyle w:val="a4"/>
    </w:pPr>
    <w:r>
      <w:pict>
        <v:shapetype id="_x0000_t202" coordsize="21600,21600" o:spt="202" path="m,l,21600r21600,l21600,xe">
          <v:stroke joinstyle="miter"/>
          <v:path gradientshapeok="t" o:connecttype="rect"/>
        </v:shapetype>
        <v:shape id="_x0000_s1025" type="#_x0000_t202" style="position:absolute;margin-left:-34.65pt;margin-top:-22.5pt;width:35.05pt;height:18.15pt;z-index:251660288;mso-wrap-style:none;mso-position-horizontal:outside;mso-position-horizontal-relative:margin" o:gfxdata="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RwwdfUAAAABgEAAA8AAAAAAAAAAQAgAAAAIgAAAGRycy9kb3ducmV2LnhtbFBLAQIU&#10;ABQAAAAIAIdO4kC7eeZtMAIAAFMEAAAOAAAAAAAAAAEAIAAAACMBAABkcnMvZTJvRG9jLnhtbFBL&#10;BQYAAAAABgAGAFkBAADFBQAAAAA=&#10;" filled="f" stroked="f" strokeweight=".5pt">
          <v:textbox style="mso-next-textbox:#_x0000_s1025;mso-fit-shape-to-text:t" inset="0,0,0,0">
            <w:txbxContent>
              <w:p w:rsidR="00B95841" w:rsidRDefault="00B95841">
                <w:pPr>
                  <w:pStyle w:val="a4"/>
                  <w:rPr>
                    <w:rStyle w:val="a7"/>
                  </w:rPr>
                </w:pPr>
                <w:r>
                  <w:rPr>
                    <w:rFonts w:hint="eastAsia"/>
                    <w:sz w:val="28"/>
                    <w:szCs w:val="28"/>
                  </w:rPr>
                  <w:t>—</w:t>
                </w:r>
                <w:r w:rsidR="00E3596A">
                  <w:rPr>
                    <w:sz w:val="28"/>
                    <w:szCs w:val="28"/>
                  </w:rPr>
                  <w:fldChar w:fldCharType="begin"/>
                </w:r>
                <w:r>
                  <w:rPr>
                    <w:rStyle w:val="a7"/>
                    <w:sz w:val="28"/>
                    <w:szCs w:val="28"/>
                  </w:rPr>
                  <w:instrText xml:space="preserve">PAGE  </w:instrText>
                </w:r>
                <w:r w:rsidR="00E3596A">
                  <w:rPr>
                    <w:sz w:val="28"/>
                    <w:szCs w:val="28"/>
                  </w:rPr>
                  <w:fldChar w:fldCharType="separate"/>
                </w:r>
                <w:r w:rsidR="00417244">
                  <w:rPr>
                    <w:rStyle w:val="a7"/>
                    <w:noProof/>
                    <w:sz w:val="28"/>
                    <w:szCs w:val="28"/>
                  </w:rPr>
                  <w:t>7</w:t>
                </w:r>
                <w:r w:rsidR="00E3596A">
                  <w:rPr>
                    <w:sz w:val="28"/>
                    <w:szCs w:val="28"/>
                  </w:rPr>
                  <w:fldChar w:fldCharType="end"/>
                </w:r>
                <w:r>
                  <w:rPr>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41" w:rsidRDefault="00E3596A">
    <w:pPr>
      <w:pStyle w:val="a4"/>
    </w:pPr>
    <w:r>
      <w:pict>
        <v:shapetype id="_x0000_t202" coordsize="21600,21600" o:spt="202" path="m,l,21600r21600,l21600,xe">
          <v:stroke joinstyle="miter"/>
          <v:path gradientshapeok="t" o:connecttype="rect"/>
        </v:shapetype>
        <v:shape id="_x0000_s1026" type="#_x0000_t202" style="position:absolute;margin-left:-34.65pt;margin-top:-23.05pt;width:35.05pt;height:18.15pt;z-index:251661312;mso-wrap-style:none;mso-position-horizontal:outside;mso-position-horizontal-relative:margin" o:gfxdata="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xR1rUAAAABgEAAA8AAAAAAAAAAQAgAAAAIgAAAGRycy9kb3ducmV2LnhtbFBLAQIU&#10;ABQAAAAIAIdO4kBXuHQmMAIAAFMEAAAOAAAAAAAAAAEAIAAAACMBAABkcnMvZTJvRG9jLnhtbFBL&#10;BQYAAAAABgAGAFkBAADFBQAAAAA=&#10;" filled="f" stroked="f" strokeweight=".5pt">
          <v:textbox style="mso-next-textbox:#_x0000_s1026;mso-fit-shape-to-text:t" inset="0,0,0,0">
            <w:txbxContent>
              <w:p w:rsidR="00B95841" w:rsidRDefault="00B95841">
                <w:pPr>
                  <w:pStyle w:val="a4"/>
                  <w:rPr>
                    <w:sz w:val="28"/>
                    <w:szCs w:val="28"/>
                  </w:rPr>
                </w:pPr>
                <w:r>
                  <w:rPr>
                    <w:rFonts w:hint="eastAsia"/>
                    <w:sz w:val="28"/>
                    <w:szCs w:val="28"/>
                  </w:rPr>
                  <w:t>—</w:t>
                </w:r>
                <w:r w:rsidR="00E3596A">
                  <w:rPr>
                    <w:rFonts w:hint="eastAsia"/>
                    <w:sz w:val="28"/>
                    <w:szCs w:val="28"/>
                  </w:rPr>
                  <w:fldChar w:fldCharType="begin"/>
                </w:r>
                <w:r>
                  <w:rPr>
                    <w:rFonts w:hint="eastAsia"/>
                    <w:sz w:val="28"/>
                    <w:szCs w:val="28"/>
                  </w:rPr>
                  <w:instrText xml:space="preserve"> PAGE  \* MERGEFORMAT </w:instrText>
                </w:r>
                <w:r w:rsidR="00E3596A">
                  <w:rPr>
                    <w:rFonts w:hint="eastAsia"/>
                    <w:sz w:val="28"/>
                    <w:szCs w:val="28"/>
                  </w:rPr>
                  <w:fldChar w:fldCharType="separate"/>
                </w:r>
                <w:r>
                  <w:rPr>
                    <w:noProof/>
                    <w:sz w:val="28"/>
                    <w:szCs w:val="28"/>
                  </w:rPr>
                  <w:t>1</w:t>
                </w:r>
                <w:r w:rsidR="00E3596A">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56" w:rsidRDefault="00F64E56" w:rsidP="00B95841">
      <w:r>
        <w:separator/>
      </w:r>
    </w:p>
  </w:footnote>
  <w:footnote w:type="continuationSeparator" w:id="1">
    <w:p w:rsidR="00F64E56" w:rsidRDefault="00F64E56" w:rsidP="00B95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841"/>
    <w:rsid w:val="00194644"/>
    <w:rsid w:val="00417244"/>
    <w:rsid w:val="00B95841"/>
    <w:rsid w:val="00E3596A"/>
    <w:rsid w:val="00F64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5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5841"/>
    <w:rPr>
      <w:sz w:val="18"/>
      <w:szCs w:val="18"/>
    </w:rPr>
  </w:style>
  <w:style w:type="paragraph" w:styleId="a4">
    <w:name w:val="footer"/>
    <w:basedOn w:val="a"/>
    <w:link w:val="Char0"/>
    <w:unhideWhenUsed/>
    <w:qFormat/>
    <w:rsid w:val="00B95841"/>
    <w:pPr>
      <w:tabs>
        <w:tab w:val="center" w:pos="4153"/>
        <w:tab w:val="right" w:pos="8306"/>
      </w:tabs>
      <w:snapToGrid w:val="0"/>
      <w:jc w:val="left"/>
    </w:pPr>
    <w:rPr>
      <w:sz w:val="18"/>
      <w:szCs w:val="18"/>
    </w:rPr>
  </w:style>
  <w:style w:type="character" w:customStyle="1" w:styleId="Char0">
    <w:name w:val="页脚 Char"/>
    <w:basedOn w:val="a0"/>
    <w:link w:val="a4"/>
    <w:rsid w:val="00B95841"/>
    <w:rPr>
      <w:sz w:val="18"/>
      <w:szCs w:val="18"/>
    </w:rPr>
  </w:style>
  <w:style w:type="paragraph" w:styleId="a5">
    <w:name w:val="Normal (Web)"/>
    <w:basedOn w:val="a"/>
    <w:uiPriority w:val="99"/>
    <w:semiHidden/>
    <w:unhideWhenUsed/>
    <w:rsid w:val="00B958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5841"/>
    <w:rPr>
      <w:b/>
      <w:bCs/>
    </w:rPr>
  </w:style>
  <w:style w:type="paragraph" w:styleId="8">
    <w:name w:val="index 8"/>
    <w:basedOn w:val="a"/>
    <w:next w:val="a"/>
    <w:autoRedefine/>
    <w:unhideWhenUsed/>
    <w:qFormat/>
    <w:rsid w:val="00B95841"/>
    <w:pPr>
      <w:ind w:leftChars="1400" w:left="1400"/>
    </w:pPr>
    <w:rPr>
      <w:rFonts w:ascii="Times New Roman" w:eastAsia="宋体" w:hAnsi="Times New Roman" w:cs="Times New Roman"/>
    </w:rPr>
  </w:style>
  <w:style w:type="character" w:styleId="a7">
    <w:name w:val="page number"/>
    <w:basedOn w:val="a0"/>
    <w:qFormat/>
    <w:rsid w:val="00B95841"/>
  </w:style>
  <w:style w:type="paragraph" w:customStyle="1" w:styleId="Default">
    <w:name w:val="Default"/>
    <w:qFormat/>
    <w:rsid w:val="00B95841"/>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1326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XUXIN</dc:creator>
  <cp:keywords/>
  <dc:description/>
  <cp:lastModifiedBy>XUXIN</cp:lastModifiedBy>
  <cp:revision>4</cp:revision>
  <dcterms:created xsi:type="dcterms:W3CDTF">2023-02-25T07:06:00Z</dcterms:created>
  <dcterms:modified xsi:type="dcterms:W3CDTF">2023-02-26T14:15:00Z</dcterms:modified>
</cp:coreProperties>
</file>