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6A" w:rsidRPr="008B2A04" w:rsidRDefault="00796A5B" w:rsidP="00F47F8F">
      <w:pPr>
        <w:pStyle w:val="a5"/>
        <w:spacing w:afterLines="50"/>
        <w:ind w:firstLineChars="0" w:firstLine="0"/>
        <w:jc w:val="center"/>
        <w:outlineLvl w:val="0"/>
        <w:rPr>
          <w:b/>
          <w:sz w:val="44"/>
          <w:szCs w:val="44"/>
        </w:rPr>
      </w:pPr>
      <w:bookmarkStart w:id="0" w:name="_Toc80005402"/>
      <w:r>
        <w:rPr>
          <w:rFonts w:hint="eastAsia"/>
          <w:b/>
          <w:sz w:val="44"/>
          <w:szCs w:val="44"/>
        </w:rPr>
        <w:t>项目背景</w:t>
      </w:r>
    </w:p>
    <w:p w:rsidR="006A4D6A" w:rsidRPr="008B2A04" w:rsidRDefault="008B2A04" w:rsidP="00F47F8F">
      <w:pPr>
        <w:pStyle w:val="a5"/>
        <w:spacing w:afterLines="50"/>
        <w:ind w:firstLineChars="196" w:firstLine="551"/>
        <w:outlineLvl w:val="0"/>
        <w:rPr>
          <w:rFonts w:ascii="仿宋" w:eastAsia="仿宋" w:hAnsi="仿宋"/>
          <w:b/>
          <w:sz w:val="28"/>
          <w:szCs w:val="28"/>
        </w:rPr>
      </w:pPr>
      <w:r w:rsidRPr="008B2A04">
        <w:rPr>
          <w:rFonts w:ascii="仿宋" w:eastAsia="仿宋" w:hAnsi="仿宋" w:hint="eastAsia"/>
          <w:b/>
          <w:sz w:val="28"/>
          <w:szCs w:val="28"/>
        </w:rPr>
        <w:t>我院目前心电</w:t>
      </w:r>
      <w:r w:rsidR="00215259" w:rsidRPr="008B2A04">
        <w:rPr>
          <w:rFonts w:ascii="仿宋" w:eastAsia="仿宋" w:hAnsi="仿宋" w:hint="eastAsia"/>
          <w:b/>
          <w:sz w:val="28"/>
          <w:szCs w:val="28"/>
        </w:rPr>
        <w:t>现状：</w:t>
      </w:r>
      <w:r w:rsidR="00215259" w:rsidRPr="008B2A04">
        <w:rPr>
          <w:rFonts w:ascii="仿宋" w:eastAsia="仿宋" w:hAnsi="仿宋" w:cs="Times New Roman" w:hint="eastAsia"/>
          <w:bCs/>
          <w:sz w:val="28"/>
          <w:szCs w:val="28"/>
        </w:rPr>
        <w:t>我院心电为单机系统，所有报告以纸质板流转，临床医生在医生站无法联网查看报告和取值</w:t>
      </w:r>
      <w:r w:rsidR="00796A5B">
        <w:rPr>
          <w:rFonts w:ascii="仿宋" w:eastAsia="仿宋" w:hAnsi="仿宋" w:cs="Times New Roman" w:hint="eastAsia"/>
          <w:bCs/>
          <w:sz w:val="28"/>
          <w:szCs w:val="28"/>
        </w:rPr>
        <w:t>。</w:t>
      </w:r>
    </w:p>
    <w:bookmarkEnd w:id="0"/>
    <w:p w:rsidR="006A4D6A" w:rsidRPr="008B2A04" w:rsidRDefault="008B2A04" w:rsidP="008B2A04">
      <w:pPr>
        <w:pStyle w:val="a6"/>
        <w:ind w:firstLine="562"/>
        <w:rPr>
          <w:szCs w:val="28"/>
        </w:rPr>
      </w:pPr>
      <w:r w:rsidRPr="008B2A04">
        <w:rPr>
          <w:rFonts w:hint="eastAsia"/>
          <w:b/>
          <w:szCs w:val="28"/>
        </w:rPr>
        <w:t>建设目标：</w:t>
      </w:r>
      <w:r w:rsidR="00215259" w:rsidRPr="008B2A04">
        <w:rPr>
          <w:rFonts w:hint="eastAsia"/>
          <w:szCs w:val="28"/>
        </w:rPr>
        <w:t>在医院的信息化建设中，心电图的全程数字化管理是医院建立完整电子病历管理的必要组成部分，与影像数据的数字化管理和化验数据的数字化管理具有同等重要的地位。 实现心电图的全院数字化管理， 既可以减少病人划价交费， 减少等候时间， 从而极大地方便病人就诊， 也可以解决长期以来困扰医院的心电图资料无法有效保存的问题； 既可以通过有效的分工提高心电医生的工作效率， 也可以医生通过和历史数据对比， 更好的观察病情和治疗效果， 提高医院的临床和科研工作水平； 既可以实时了解仪器使用状态提高医院收益，也可以提高医疗服务水平， 提升医院的整体形象。</w:t>
      </w:r>
    </w:p>
    <w:p w:rsidR="006A4D6A" w:rsidRPr="008B2A04" w:rsidRDefault="00215259">
      <w:pPr>
        <w:pStyle w:val="a6"/>
        <w:ind w:firstLine="560"/>
        <w:rPr>
          <w:szCs w:val="28"/>
        </w:rPr>
      </w:pPr>
      <w:r w:rsidRPr="008B2A04">
        <w:rPr>
          <w:rFonts w:hint="eastAsia"/>
          <w:szCs w:val="28"/>
        </w:rPr>
        <w:t>心电信息管理系统可以把全医院的静息心电图机数据， 动态心电图数据， 运动平板心电图数据， 以及在救护车中移动的心电图数据统一纳入医院的信息网络管理系统中， 在医院的信息管理平台上， 心电图检查完全实现在网上申请、 收费、 预约和登记， 实时在线诊断， 网上传输报告及远程会诊等， 使全医院的心电图检查， 心电图数据的储存， 心电图诊断和心电图报告实现数字化， 网络化， 无纸化集中管理。医院心电网络要求实现医院内部的心电图设备的数据接入，包括静息心电图、动态心电图、运动平板、动态血压，实现报告的集中管理，WEB共享，并且完善和医院现有信息系统的接口， 使得心电数据融入到医院的整个系统中。优化检查流程，提高检查质量。</w:t>
      </w:r>
    </w:p>
    <w:p w:rsidR="006A4D6A" w:rsidRDefault="00215259" w:rsidP="00F47F8F">
      <w:pPr>
        <w:spacing w:afterLines="50"/>
        <w:ind w:firstLineChars="196" w:firstLine="551"/>
        <w:outlineLvl w:val="0"/>
        <w:rPr>
          <w:rFonts w:ascii="仿宋" w:eastAsia="仿宋" w:hAnsi="仿宋"/>
          <w:b/>
          <w:sz w:val="28"/>
          <w:szCs w:val="28"/>
        </w:rPr>
      </w:pPr>
      <w:bookmarkStart w:id="1" w:name="_Toc80005404"/>
      <w:r w:rsidRPr="008B2A04">
        <w:rPr>
          <w:rFonts w:ascii="仿宋" w:eastAsia="仿宋" w:hAnsi="仿宋" w:hint="eastAsia"/>
          <w:b/>
          <w:sz w:val="28"/>
          <w:szCs w:val="28"/>
        </w:rPr>
        <w:t>建设内容</w:t>
      </w:r>
      <w:bookmarkEnd w:id="1"/>
    </w:p>
    <w:p w:rsidR="006A4D6A" w:rsidRPr="008B2A04" w:rsidRDefault="00215259" w:rsidP="00F47F8F">
      <w:pPr>
        <w:pStyle w:val="a5"/>
        <w:numPr>
          <w:ilvl w:val="1"/>
          <w:numId w:val="1"/>
        </w:numPr>
        <w:spacing w:beforeLines="50" w:afterLines="50"/>
        <w:ind w:firstLineChars="0"/>
        <w:outlineLvl w:val="1"/>
        <w:rPr>
          <w:rFonts w:ascii="仿宋" w:eastAsia="仿宋" w:hAnsi="仿宋"/>
          <w:b/>
          <w:sz w:val="28"/>
          <w:szCs w:val="28"/>
        </w:rPr>
      </w:pPr>
      <w:bookmarkStart w:id="2" w:name="_Toc80005405"/>
      <w:r w:rsidRPr="008B2A04">
        <w:rPr>
          <w:rFonts w:ascii="仿宋" w:eastAsia="仿宋" w:hAnsi="仿宋" w:hint="eastAsia"/>
          <w:b/>
          <w:sz w:val="28"/>
          <w:szCs w:val="28"/>
        </w:rPr>
        <w:lastRenderedPageBreak/>
        <w:t>心电信息系统</w:t>
      </w:r>
      <w:bookmarkEnd w:id="2"/>
    </w:p>
    <w:p w:rsidR="008B2A04" w:rsidRDefault="00215259" w:rsidP="00F47F8F">
      <w:pPr>
        <w:pStyle w:val="a5"/>
        <w:spacing w:beforeLines="50" w:afterLines="50"/>
        <w:ind w:left="425" w:firstLineChars="0" w:firstLine="0"/>
        <w:outlineLvl w:val="2"/>
        <w:rPr>
          <w:sz w:val="28"/>
          <w:szCs w:val="28"/>
        </w:rPr>
      </w:pPr>
      <w:bookmarkStart w:id="3" w:name="_Toc80005406"/>
      <w:r w:rsidRPr="008B2A04">
        <w:rPr>
          <w:rFonts w:ascii="仿宋" w:eastAsia="仿宋" w:hAnsi="仿宋" w:hint="eastAsia"/>
          <w:b/>
          <w:sz w:val="28"/>
          <w:szCs w:val="28"/>
        </w:rPr>
        <w:t>病历管理</w:t>
      </w:r>
      <w:bookmarkEnd w:id="3"/>
      <w:r w:rsidR="008B2A04">
        <w:rPr>
          <w:rFonts w:ascii="仿宋" w:eastAsia="仿宋" w:hAnsi="仿宋" w:hint="eastAsia"/>
          <w:b/>
          <w:sz w:val="28"/>
          <w:szCs w:val="28"/>
        </w:rPr>
        <w:t>：</w:t>
      </w:r>
      <w:r w:rsidRPr="008B2A04">
        <w:rPr>
          <w:rFonts w:hint="eastAsia"/>
          <w:sz w:val="28"/>
          <w:szCs w:val="28"/>
        </w:rPr>
        <w:t>病历管理能够显示所有的心电图病历，包括区内各医疗机构的心电检查。</w:t>
      </w:r>
      <w:bookmarkStart w:id="4" w:name="_Toc80005407"/>
    </w:p>
    <w:p w:rsidR="006A4D6A" w:rsidRDefault="00215259" w:rsidP="00F47F8F">
      <w:pPr>
        <w:pStyle w:val="a5"/>
        <w:spacing w:beforeLines="50" w:afterLines="50"/>
        <w:ind w:left="425" w:firstLineChars="0" w:firstLine="0"/>
        <w:outlineLvl w:val="2"/>
        <w:rPr>
          <w:rFonts w:ascii="仿宋" w:eastAsia="仿宋" w:hAnsi="仿宋"/>
          <w:b/>
          <w:sz w:val="28"/>
          <w:szCs w:val="28"/>
        </w:rPr>
      </w:pPr>
      <w:r w:rsidRPr="008B2A04">
        <w:rPr>
          <w:rFonts w:ascii="仿宋" w:eastAsia="仿宋" w:hAnsi="仿宋" w:hint="eastAsia"/>
          <w:b/>
          <w:sz w:val="28"/>
          <w:szCs w:val="28"/>
        </w:rPr>
        <w:t>心电波形处理</w:t>
      </w:r>
      <w:bookmarkEnd w:id="4"/>
    </w:p>
    <w:p w:rsidR="006A4D6A" w:rsidRPr="008B2A04" w:rsidRDefault="00215259" w:rsidP="00F47F8F">
      <w:pPr>
        <w:pStyle w:val="a5"/>
        <w:spacing w:beforeLines="50" w:afterLines="50"/>
        <w:ind w:left="425" w:firstLineChars="0" w:firstLine="0"/>
        <w:outlineLvl w:val="2"/>
        <w:rPr>
          <w:rFonts w:ascii="仿宋" w:eastAsia="仿宋" w:hAnsi="仿宋"/>
          <w:b/>
          <w:sz w:val="28"/>
          <w:szCs w:val="28"/>
        </w:rPr>
      </w:pPr>
      <w:bookmarkStart w:id="5" w:name="_Toc80005408"/>
      <w:r w:rsidRPr="008B2A04">
        <w:rPr>
          <w:rFonts w:ascii="仿宋" w:eastAsia="仿宋" w:hAnsi="仿宋" w:hint="eastAsia"/>
          <w:b/>
          <w:sz w:val="28"/>
          <w:szCs w:val="28"/>
        </w:rPr>
        <w:t>心电报告处理</w:t>
      </w:r>
      <w:bookmarkEnd w:id="5"/>
    </w:p>
    <w:p w:rsidR="006A4D6A" w:rsidRPr="008B2A04" w:rsidRDefault="00215259" w:rsidP="00F47F8F">
      <w:pPr>
        <w:pStyle w:val="a5"/>
        <w:spacing w:beforeLines="50" w:afterLines="50"/>
        <w:ind w:left="425" w:firstLineChars="0" w:firstLine="0"/>
        <w:outlineLvl w:val="2"/>
        <w:rPr>
          <w:rFonts w:ascii="仿宋" w:eastAsia="仿宋" w:hAnsi="仿宋"/>
          <w:b/>
          <w:sz w:val="28"/>
          <w:szCs w:val="28"/>
        </w:rPr>
      </w:pPr>
      <w:bookmarkStart w:id="6" w:name="_Toc80005409"/>
      <w:r w:rsidRPr="008B2A04">
        <w:rPr>
          <w:rFonts w:ascii="仿宋" w:eastAsia="仿宋" w:hAnsi="仿宋" w:hint="eastAsia"/>
          <w:b/>
          <w:sz w:val="28"/>
          <w:szCs w:val="28"/>
        </w:rPr>
        <w:t>报告打印与管理</w:t>
      </w:r>
      <w:bookmarkEnd w:id="6"/>
    </w:p>
    <w:p w:rsidR="006A4D6A" w:rsidRPr="008B2A04" w:rsidRDefault="008B2A04" w:rsidP="00F47F8F">
      <w:pPr>
        <w:pStyle w:val="a5"/>
        <w:spacing w:beforeLines="50" w:afterLines="50"/>
        <w:ind w:left="425" w:firstLineChars="0" w:firstLine="0"/>
        <w:outlineLvl w:val="2"/>
        <w:rPr>
          <w:rFonts w:ascii="仿宋" w:eastAsia="仿宋" w:hAnsi="仿宋"/>
          <w:b/>
          <w:sz w:val="28"/>
          <w:szCs w:val="28"/>
        </w:rPr>
      </w:pPr>
      <w:bookmarkStart w:id="7" w:name="_Toc80005410"/>
      <w:r>
        <w:rPr>
          <w:rFonts w:ascii="仿宋" w:eastAsia="仿宋" w:hAnsi="仿宋" w:hint="eastAsia"/>
          <w:b/>
          <w:sz w:val="28"/>
          <w:szCs w:val="28"/>
        </w:rPr>
        <w:t>心电</w:t>
      </w:r>
      <w:r w:rsidR="00215259" w:rsidRPr="008B2A04">
        <w:rPr>
          <w:rFonts w:ascii="仿宋" w:eastAsia="仿宋" w:hAnsi="仿宋" w:hint="eastAsia"/>
          <w:b/>
          <w:sz w:val="28"/>
          <w:szCs w:val="28"/>
        </w:rPr>
        <w:t>质量管理</w:t>
      </w:r>
      <w:bookmarkEnd w:id="7"/>
    </w:p>
    <w:p w:rsidR="006A4D6A" w:rsidRPr="008B2A04" w:rsidRDefault="00215259" w:rsidP="00F47F8F">
      <w:pPr>
        <w:pStyle w:val="a5"/>
        <w:spacing w:beforeLines="50" w:afterLines="50"/>
        <w:ind w:left="425" w:firstLineChars="0" w:firstLine="0"/>
        <w:outlineLvl w:val="2"/>
        <w:rPr>
          <w:sz w:val="28"/>
          <w:szCs w:val="28"/>
        </w:rPr>
      </w:pPr>
      <w:bookmarkStart w:id="8" w:name="_Toc80005411"/>
      <w:r w:rsidRPr="008B2A04">
        <w:rPr>
          <w:rFonts w:ascii="仿宋" w:eastAsia="仿宋" w:hAnsi="仿宋" w:hint="eastAsia"/>
          <w:b/>
          <w:sz w:val="28"/>
          <w:szCs w:val="28"/>
        </w:rPr>
        <w:t>系统管理</w:t>
      </w:r>
      <w:bookmarkEnd w:id="8"/>
      <w:r w:rsidR="00926876">
        <w:rPr>
          <w:rFonts w:ascii="仿宋" w:eastAsia="仿宋" w:hAnsi="仿宋" w:hint="eastAsia"/>
          <w:b/>
          <w:sz w:val="28"/>
          <w:szCs w:val="28"/>
        </w:rPr>
        <w:t>：包括</w:t>
      </w:r>
      <w:r w:rsidR="00926876" w:rsidRPr="008B2A04">
        <w:rPr>
          <w:rFonts w:hint="eastAsia"/>
          <w:sz w:val="28"/>
          <w:szCs w:val="28"/>
        </w:rPr>
        <w:t>对接入到区域心电云平台的所有机构进行管理</w:t>
      </w:r>
      <w:r w:rsidR="00926876">
        <w:rPr>
          <w:rFonts w:hint="eastAsia"/>
          <w:sz w:val="28"/>
          <w:szCs w:val="28"/>
        </w:rPr>
        <w:t>和</w:t>
      </w:r>
      <w:r w:rsidRPr="008B2A04">
        <w:rPr>
          <w:rFonts w:hint="eastAsia"/>
          <w:sz w:val="28"/>
          <w:szCs w:val="28"/>
        </w:rPr>
        <w:t>角色管理</w:t>
      </w:r>
      <w:r w:rsidR="00926876">
        <w:rPr>
          <w:rFonts w:hint="eastAsia"/>
          <w:sz w:val="28"/>
          <w:szCs w:val="28"/>
        </w:rPr>
        <w:t>、</w:t>
      </w:r>
      <w:r w:rsidRPr="008B2A04">
        <w:rPr>
          <w:rFonts w:hint="eastAsia"/>
          <w:sz w:val="28"/>
          <w:szCs w:val="28"/>
        </w:rPr>
        <w:t>权限管理</w:t>
      </w:r>
    </w:p>
    <w:p w:rsidR="006A4D6A" w:rsidRPr="008B2A04" w:rsidRDefault="006A4D6A">
      <w:pPr>
        <w:rPr>
          <w:sz w:val="28"/>
          <w:szCs w:val="28"/>
        </w:rPr>
      </w:pPr>
    </w:p>
    <w:sectPr w:rsidR="006A4D6A" w:rsidRPr="008B2A04" w:rsidSect="008B2A0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9AB" w:rsidRDefault="001259AB" w:rsidP="008B2A04">
      <w:r>
        <w:separator/>
      </w:r>
    </w:p>
  </w:endnote>
  <w:endnote w:type="continuationSeparator" w:id="1">
    <w:p w:rsidR="001259AB" w:rsidRDefault="001259AB" w:rsidP="008B2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9AB" w:rsidRDefault="001259AB" w:rsidP="008B2A04">
      <w:r>
        <w:separator/>
      </w:r>
    </w:p>
  </w:footnote>
  <w:footnote w:type="continuationSeparator" w:id="1">
    <w:p w:rsidR="001259AB" w:rsidRDefault="001259AB" w:rsidP="008B2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24F"/>
    <w:multiLevelType w:val="multilevel"/>
    <w:tmpl w:val="04A4759A"/>
    <w:lvl w:ilvl="0">
      <w:start w:val="1"/>
      <w:numFmt w:val="chineseCountingThousand"/>
      <w:lvlText w:val="第%1章"/>
      <w:lvlJc w:val="left"/>
      <w:pPr>
        <w:ind w:left="425" w:hanging="425"/>
      </w:pPr>
      <w:rPr>
        <w:rFonts w:hint="eastAsia"/>
      </w:rPr>
    </w:lvl>
    <w:lvl w:ilvl="1">
      <w:start w:val="1"/>
      <w:numFmt w:val="decimal"/>
      <w:isLgl/>
      <w:lvlText w:val="%2、"/>
      <w:lvlJc w:val="left"/>
      <w:pPr>
        <w:ind w:left="425" w:hanging="425"/>
      </w:pPr>
      <w:rPr>
        <w:rFonts w:ascii="仿宋" w:eastAsia="仿宋" w:hAnsi="仿宋" w:cstheme="minorBidi"/>
      </w:rPr>
    </w:lvl>
    <w:lvl w:ilvl="2">
      <w:start w:val="1"/>
      <w:numFmt w:val="decimal"/>
      <w:isLgl/>
      <w:lvlText w:val="%1.%2.%3"/>
      <w:lvlJc w:val="left"/>
      <w:pPr>
        <w:ind w:left="425" w:hanging="425"/>
      </w:pPr>
      <w:rPr>
        <w:rFonts w:hint="eastAsia"/>
      </w:rPr>
    </w:lvl>
    <w:lvl w:ilvl="3">
      <w:start w:val="1"/>
      <w:numFmt w:val="decimal"/>
      <w:isLgl/>
      <w:lvlText w:val="%1.%2.%3.%4"/>
      <w:lvlJc w:val="left"/>
      <w:pPr>
        <w:ind w:left="425" w:hanging="425"/>
      </w:pPr>
      <w:rPr>
        <w:rFonts w:hint="eastAsia"/>
      </w:rPr>
    </w:lvl>
    <w:lvl w:ilvl="4">
      <w:start w:val="1"/>
      <w:numFmt w:val="decimal"/>
      <w:isLgl/>
      <w:lvlText w:val="%1.%2.%3.%4.%5"/>
      <w:lvlJc w:val="left"/>
      <w:pPr>
        <w:ind w:left="425" w:hanging="425"/>
      </w:pPr>
      <w:rPr>
        <w:rFonts w:hint="eastAsia"/>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abstractNum w:abstractNumId="1">
    <w:nsid w:val="71E23B11"/>
    <w:multiLevelType w:val="multilevel"/>
    <w:tmpl w:val="71E23B11"/>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D6A"/>
    <w:rsid w:val="001259AB"/>
    <w:rsid w:val="00215259"/>
    <w:rsid w:val="006A4D6A"/>
    <w:rsid w:val="00796A5B"/>
    <w:rsid w:val="008B2A04"/>
    <w:rsid w:val="00926876"/>
    <w:rsid w:val="00EC53F0"/>
    <w:rsid w:val="00F47F8F"/>
    <w:rsid w:val="48936F87"/>
    <w:rsid w:val="5CBC6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A4D6A"/>
    <w:pPr>
      <w:tabs>
        <w:tab w:val="center" w:pos="4153"/>
        <w:tab w:val="right" w:pos="8306"/>
      </w:tabs>
      <w:snapToGrid w:val="0"/>
      <w:jc w:val="left"/>
    </w:pPr>
    <w:rPr>
      <w:sz w:val="18"/>
      <w:szCs w:val="18"/>
    </w:rPr>
  </w:style>
  <w:style w:type="paragraph" w:styleId="a4">
    <w:name w:val="header"/>
    <w:basedOn w:val="a"/>
    <w:unhideWhenUsed/>
    <w:qFormat/>
    <w:rsid w:val="006A4D6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6A4D6A"/>
    <w:pPr>
      <w:ind w:firstLineChars="200" w:firstLine="420"/>
    </w:pPr>
  </w:style>
  <w:style w:type="paragraph" w:customStyle="1" w:styleId="a6">
    <w:name w:val="仿宋型正文"/>
    <w:basedOn w:val="a"/>
    <w:qFormat/>
    <w:rsid w:val="006A4D6A"/>
    <w:pPr>
      <w:widowControl/>
      <w:spacing w:line="360" w:lineRule="auto"/>
      <w:ind w:firstLineChars="200" w:firstLine="200"/>
    </w:pPr>
    <w:rPr>
      <w:rFonts w:ascii="仿宋" w:eastAsia="仿宋" w:hAnsi="仿宋" w:cs="Times New Roman"/>
      <w:bCs/>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Words>
  <Characters>645</Characters>
  <Application>Microsoft Office Word</Application>
  <DocSecurity>0</DocSecurity>
  <Lines>5</Lines>
  <Paragraphs>1</Paragraphs>
  <ScaleCrop>false</ScaleCrop>
  <Company>Microsoft</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XUXIN</cp:lastModifiedBy>
  <cp:revision>3</cp:revision>
  <dcterms:created xsi:type="dcterms:W3CDTF">2022-06-08T13:30:00Z</dcterms:created>
  <dcterms:modified xsi:type="dcterms:W3CDTF">2022-06-08T13:34:00Z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